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D094" w14:textId="2344DB4D" w:rsidR="002729CA" w:rsidRDefault="002729CA" w:rsidP="002729CA">
      <w:pPr>
        <w:outlineLvl w:val="0"/>
        <w:rPr>
          <w:rFonts w:eastAsia="Times New Roman" w:cstheme="minorHAnsi"/>
          <w:kern w:val="36"/>
          <w:sz w:val="22"/>
          <w:szCs w:val="22"/>
        </w:rPr>
      </w:pPr>
      <w:r w:rsidRPr="002729CA">
        <w:rPr>
          <w:rFonts w:eastAsia="Times New Roman" w:cstheme="minorHAnsi"/>
          <w:kern w:val="36"/>
          <w:sz w:val="22"/>
          <w:szCs w:val="22"/>
        </w:rPr>
        <w:t>PHI 540/420</w:t>
      </w:r>
    </w:p>
    <w:p w14:paraId="18720A41" w14:textId="70608CB1" w:rsidR="002729CA" w:rsidRDefault="002729CA" w:rsidP="002729CA">
      <w:pPr>
        <w:outlineLvl w:val="0"/>
        <w:rPr>
          <w:rFonts w:eastAsia="Times New Roman" w:cstheme="minorHAnsi"/>
          <w:kern w:val="36"/>
          <w:sz w:val="22"/>
          <w:szCs w:val="22"/>
        </w:rPr>
      </w:pPr>
      <w:r>
        <w:rPr>
          <w:rFonts w:eastAsia="Times New Roman" w:cstheme="minorHAnsi"/>
          <w:kern w:val="36"/>
          <w:sz w:val="22"/>
          <w:szCs w:val="22"/>
        </w:rPr>
        <w:t>Fall 2022</w:t>
      </w:r>
    </w:p>
    <w:p w14:paraId="1B1AD824" w14:textId="4B05DD94" w:rsidR="002729CA" w:rsidRDefault="002729CA" w:rsidP="002729CA">
      <w:pPr>
        <w:outlineLvl w:val="0"/>
        <w:rPr>
          <w:rFonts w:eastAsia="Times New Roman" w:cstheme="minorHAnsi"/>
          <w:kern w:val="36"/>
          <w:sz w:val="22"/>
          <w:szCs w:val="22"/>
        </w:rPr>
      </w:pPr>
      <w:r>
        <w:rPr>
          <w:rFonts w:eastAsia="Times New Roman" w:cstheme="minorHAnsi"/>
          <w:kern w:val="36"/>
          <w:sz w:val="22"/>
          <w:szCs w:val="22"/>
        </w:rPr>
        <w:t>Th 3-5:50</w:t>
      </w:r>
    </w:p>
    <w:p w14:paraId="2B78DC8B" w14:textId="77777777" w:rsidR="00F617BE" w:rsidRDefault="00F617BE" w:rsidP="002729CA">
      <w:pPr>
        <w:outlineLvl w:val="0"/>
        <w:rPr>
          <w:rFonts w:eastAsia="Times New Roman" w:cstheme="minorHAnsi"/>
          <w:kern w:val="36"/>
          <w:sz w:val="22"/>
          <w:szCs w:val="22"/>
        </w:rPr>
      </w:pPr>
    </w:p>
    <w:p w14:paraId="3B125986" w14:textId="6FBC7246" w:rsidR="002729CA" w:rsidRDefault="002729CA" w:rsidP="002729CA">
      <w:pPr>
        <w:outlineLvl w:val="0"/>
        <w:rPr>
          <w:rFonts w:eastAsia="Times New Roman" w:cstheme="minorHAnsi"/>
          <w:kern w:val="36"/>
          <w:sz w:val="22"/>
          <w:szCs w:val="22"/>
        </w:rPr>
      </w:pPr>
      <w:r>
        <w:rPr>
          <w:rFonts w:eastAsia="Times New Roman" w:cstheme="minorHAnsi"/>
          <w:kern w:val="36"/>
          <w:sz w:val="22"/>
          <w:szCs w:val="22"/>
        </w:rPr>
        <w:t>Instructor: Cheshire Calhoun</w:t>
      </w:r>
    </w:p>
    <w:p w14:paraId="45ECDEA6" w14:textId="4FD55BF7" w:rsidR="002729CA" w:rsidRDefault="00F617BE" w:rsidP="002729CA">
      <w:pPr>
        <w:outlineLvl w:val="0"/>
        <w:rPr>
          <w:rFonts w:eastAsia="Times New Roman" w:cstheme="minorHAnsi"/>
          <w:kern w:val="36"/>
          <w:sz w:val="22"/>
          <w:szCs w:val="22"/>
        </w:rPr>
      </w:pPr>
      <w:r>
        <w:rPr>
          <w:rFonts w:eastAsia="Times New Roman" w:cstheme="minorHAnsi"/>
          <w:kern w:val="36"/>
          <w:sz w:val="22"/>
          <w:szCs w:val="22"/>
        </w:rPr>
        <w:t>E</w:t>
      </w:r>
      <w:r w:rsidR="002729CA">
        <w:rPr>
          <w:rFonts w:eastAsia="Times New Roman" w:cstheme="minorHAnsi"/>
          <w:kern w:val="36"/>
          <w:sz w:val="22"/>
          <w:szCs w:val="22"/>
        </w:rPr>
        <w:t xml:space="preserve">mail: </w:t>
      </w:r>
      <w:hyperlink r:id="rId5" w:history="1">
        <w:r w:rsidRPr="00686290">
          <w:rPr>
            <w:rStyle w:val="Hyperlink"/>
            <w:rFonts w:eastAsia="Times New Roman" w:cstheme="minorHAnsi"/>
            <w:kern w:val="36"/>
            <w:sz w:val="22"/>
            <w:szCs w:val="22"/>
          </w:rPr>
          <w:t>Cheshire.calhoun@asu.edu</w:t>
        </w:r>
      </w:hyperlink>
    </w:p>
    <w:p w14:paraId="6A42AD26" w14:textId="1258F010" w:rsidR="00F617BE" w:rsidRDefault="00F617BE" w:rsidP="002729CA">
      <w:pPr>
        <w:outlineLvl w:val="0"/>
        <w:rPr>
          <w:rFonts w:eastAsia="Times New Roman" w:cstheme="minorHAnsi"/>
          <w:kern w:val="36"/>
          <w:sz w:val="22"/>
          <w:szCs w:val="22"/>
        </w:rPr>
      </w:pPr>
      <w:r>
        <w:rPr>
          <w:rFonts w:eastAsia="Times New Roman" w:cstheme="minorHAnsi"/>
          <w:kern w:val="36"/>
          <w:sz w:val="22"/>
          <w:szCs w:val="22"/>
        </w:rPr>
        <w:t xml:space="preserve">Office: </w:t>
      </w:r>
      <w:proofErr w:type="spellStart"/>
      <w:r>
        <w:rPr>
          <w:rFonts w:eastAsia="Times New Roman" w:cstheme="minorHAnsi"/>
          <w:kern w:val="36"/>
          <w:sz w:val="22"/>
          <w:szCs w:val="22"/>
        </w:rPr>
        <w:t>Coor</w:t>
      </w:r>
      <w:proofErr w:type="spellEnd"/>
      <w:r>
        <w:rPr>
          <w:rFonts w:eastAsia="Times New Roman" w:cstheme="minorHAnsi"/>
          <w:kern w:val="36"/>
          <w:sz w:val="22"/>
          <w:szCs w:val="22"/>
        </w:rPr>
        <w:t xml:space="preserve"> 3330</w:t>
      </w:r>
    </w:p>
    <w:p w14:paraId="2A187E90" w14:textId="77777777" w:rsidR="002729CA" w:rsidRPr="002729CA" w:rsidRDefault="002729CA" w:rsidP="002729CA">
      <w:pPr>
        <w:outlineLvl w:val="0"/>
        <w:rPr>
          <w:rFonts w:eastAsia="Times New Roman" w:cstheme="minorHAnsi"/>
          <w:kern w:val="36"/>
          <w:sz w:val="22"/>
          <w:szCs w:val="22"/>
        </w:rPr>
      </w:pPr>
    </w:p>
    <w:p w14:paraId="26D910A7" w14:textId="77777777" w:rsidR="002729CA" w:rsidRDefault="002729CA" w:rsidP="0048137F">
      <w:pPr>
        <w:spacing w:before="100" w:beforeAutospacing="1" w:after="120"/>
        <w:jc w:val="center"/>
        <w:outlineLvl w:val="0"/>
        <w:rPr>
          <w:rFonts w:eastAsia="Times New Roman" w:cstheme="minorHAnsi"/>
          <w:b/>
          <w:bCs/>
          <w:kern w:val="36"/>
          <w:sz w:val="48"/>
          <w:szCs w:val="48"/>
        </w:rPr>
        <w:sectPr w:rsidR="002729CA" w:rsidSect="002729CA">
          <w:pgSz w:w="12240" w:h="15840"/>
          <w:pgMar w:top="1440" w:right="1440" w:bottom="1440" w:left="1440" w:header="720" w:footer="720" w:gutter="0"/>
          <w:cols w:num="2" w:space="720"/>
          <w:docGrid w:linePitch="360"/>
        </w:sectPr>
      </w:pPr>
    </w:p>
    <w:p w14:paraId="529E13AB" w14:textId="161FA5C2" w:rsidR="0048137F" w:rsidRPr="00F617BE" w:rsidRDefault="0048137F" w:rsidP="0048137F">
      <w:pPr>
        <w:spacing w:before="100" w:beforeAutospacing="1" w:after="120"/>
        <w:jc w:val="center"/>
        <w:outlineLvl w:val="0"/>
        <w:rPr>
          <w:rFonts w:ascii="Desdemona" w:eastAsia="Brush Script MT" w:hAnsi="Desdemona" w:cs="Brush Script MT"/>
          <w:b/>
          <w:bCs/>
          <w:kern w:val="36"/>
          <w:sz w:val="48"/>
          <w:szCs w:val="48"/>
        </w:rPr>
      </w:pPr>
      <w:r w:rsidRPr="00F617BE">
        <w:rPr>
          <w:rFonts w:ascii="Desdemona" w:eastAsia="Brush Script MT" w:hAnsi="Desdemona" w:cs="Brush Script MT"/>
          <w:b/>
          <w:bCs/>
          <w:kern w:val="36"/>
          <w:sz w:val="48"/>
          <w:szCs w:val="48"/>
        </w:rPr>
        <w:t>Positive Moral Philosophy</w:t>
      </w:r>
    </w:p>
    <w:p w14:paraId="7CF4D55C" w14:textId="77777777" w:rsidR="00F617BE" w:rsidRDefault="00F617BE" w:rsidP="0048137F">
      <w:pPr>
        <w:outlineLvl w:val="1"/>
        <w:rPr>
          <w:rFonts w:eastAsia="Times New Roman" w:cstheme="minorHAnsi"/>
          <w:b/>
          <w:bCs/>
          <w:sz w:val="28"/>
          <w:szCs w:val="28"/>
        </w:rPr>
      </w:pPr>
    </w:p>
    <w:p w14:paraId="795C300B" w14:textId="77777777" w:rsidR="00E8378E" w:rsidRDefault="006B5F0E" w:rsidP="0048137F">
      <w:pPr>
        <w:outlineLvl w:val="1"/>
        <w:rPr>
          <w:rFonts w:eastAsia="Times New Roman" w:cstheme="minorHAnsi"/>
        </w:rPr>
      </w:pPr>
      <w:r>
        <w:rPr>
          <w:rFonts w:eastAsia="Times New Roman" w:cstheme="minorHAnsi"/>
        </w:rPr>
        <w:t xml:space="preserve">This course is devoted to exploring what a new subfield of ethics—positive moral philosophy—might look like. The inspiration comes from Martin P. Seligman’s 1998 presidential address to the American Psychological Association in which he drew attention to psychology’s almost exclusive focus on mental pathology. He proposed a new field—positive psychology—that would focus on mental health, including well-being and happiness, and the </w:t>
      </w:r>
      <w:r w:rsidR="00E8378E">
        <w:rPr>
          <w:rFonts w:eastAsia="Times New Roman" w:cstheme="minorHAnsi"/>
        </w:rPr>
        <w:t>positive human traits, like hope, resilience, optimism, and gratitude</w:t>
      </w:r>
      <w:r>
        <w:rPr>
          <w:rFonts w:eastAsia="Times New Roman" w:cstheme="minorHAnsi"/>
        </w:rPr>
        <w:t xml:space="preserve"> </w:t>
      </w:r>
      <w:r w:rsidR="00E8378E">
        <w:rPr>
          <w:rFonts w:eastAsia="Times New Roman" w:cstheme="minorHAnsi"/>
        </w:rPr>
        <w:t>that support human flourishing</w:t>
      </w:r>
      <w:r>
        <w:rPr>
          <w:rFonts w:eastAsia="Times New Roman" w:cstheme="minorHAnsi"/>
        </w:rPr>
        <w:t xml:space="preserve">. Positive Psychology is now a flourishing field. </w:t>
      </w:r>
    </w:p>
    <w:p w14:paraId="2FC31D9E" w14:textId="77777777" w:rsidR="00D33C79" w:rsidRPr="00D33C79" w:rsidRDefault="006B5F0E" w:rsidP="00336A0A">
      <w:pPr>
        <w:ind w:firstLine="720"/>
        <w:rPr>
          <w:rFonts w:eastAsia="Times New Roman" w:cstheme="minorHAnsi"/>
        </w:rPr>
      </w:pPr>
      <w:r>
        <w:rPr>
          <w:rFonts w:eastAsia="Times New Roman" w:cstheme="minorHAnsi"/>
        </w:rPr>
        <w:t>In</w:t>
      </w:r>
      <w:r w:rsidR="00781A7A">
        <w:rPr>
          <w:rFonts w:eastAsia="Times New Roman" w:cstheme="minorHAnsi"/>
        </w:rPr>
        <w:t xml:space="preserve">sofar as normative ethics steers us toward </w:t>
      </w:r>
      <w:r w:rsidR="00924AFA">
        <w:rPr>
          <w:rFonts w:eastAsia="Times New Roman" w:cstheme="minorHAnsi"/>
        </w:rPr>
        <w:t>improved moral performance</w:t>
      </w:r>
      <w:r w:rsidR="00781A7A">
        <w:rPr>
          <w:rFonts w:eastAsia="Times New Roman" w:cstheme="minorHAnsi"/>
        </w:rPr>
        <w:t xml:space="preserve"> by determining what we are obligated to do or to avoid, </w:t>
      </w:r>
      <w:proofErr w:type="gramStart"/>
      <w:r w:rsidR="00781A7A">
        <w:rPr>
          <w:rFonts w:eastAsia="Times New Roman" w:cstheme="minorHAnsi"/>
        </w:rPr>
        <w:t>all of</w:t>
      </w:r>
      <w:proofErr w:type="gramEnd"/>
      <w:r w:rsidR="00781A7A">
        <w:rPr>
          <w:rFonts w:eastAsia="Times New Roman" w:cstheme="minorHAnsi"/>
        </w:rPr>
        <w:t xml:space="preserve"> normative ethics is positive moral philosophy. </w:t>
      </w:r>
      <w:r w:rsidR="00924AFA">
        <w:rPr>
          <w:rFonts w:eastAsia="Times New Roman" w:cstheme="minorHAnsi"/>
        </w:rPr>
        <w:t>Yet</w:t>
      </w:r>
      <w:r w:rsidR="00776694">
        <w:rPr>
          <w:rFonts w:eastAsia="Times New Roman" w:cstheme="minorHAnsi"/>
        </w:rPr>
        <w:t xml:space="preserve"> normative ethics is</w:t>
      </w:r>
      <w:r w:rsidR="00924AFA">
        <w:rPr>
          <w:rFonts w:eastAsia="Times New Roman" w:cstheme="minorHAnsi"/>
        </w:rPr>
        <w:t>, even so,</w:t>
      </w:r>
      <w:r w:rsidR="00776694">
        <w:rPr>
          <w:rFonts w:eastAsia="Times New Roman" w:cstheme="minorHAnsi"/>
        </w:rPr>
        <w:t xml:space="preserve"> </w:t>
      </w:r>
      <w:r w:rsidR="00924AFA">
        <w:rPr>
          <w:rFonts w:eastAsia="Times New Roman" w:cstheme="minorHAnsi"/>
        </w:rPr>
        <w:t xml:space="preserve">generally not focused on </w:t>
      </w:r>
      <w:r w:rsidR="006342C9">
        <w:rPr>
          <w:rFonts w:eastAsia="Times New Roman" w:cstheme="minorHAnsi"/>
        </w:rPr>
        <w:t>moral success and what enables a successful moral life. The focus often is on wrongdoing, culpability, and the negative reactive attitude of resentment</w:t>
      </w:r>
      <w:r w:rsidR="00197C1B">
        <w:rPr>
          <w:rFonts w:eastAsia="Times New Roman" w:cstheme="minorHAnsi"/>
        </w:rPr>
        <w:t>—in short, with what does or might go wrong in moral life.</w:t>
      </w:r>
      <w:r w:rsidR="006342C9">
        <w:rPr>
          <w:rFonts w:eastAsia="Times New Roman" w:cstheme="minorHAnsi"/>
        </w:rPr>
        <w:t xml:space="preserve"> </w:t>
      </w:r>
      <w:r w:rsidR="00197C1B">
        <w:rPr>
          <w:rFonts w:eastAsia="Times New Roman" w:cstheme="minorHAnsi"/>
        </w:rPr>
        <w:t xml:space="preserve">A fully positive moral philosophy would instead focus on what goes right in moral life and what enables </w:t>
      </w:r>
      <w:r w:rsidR="008B2421">
        <w:rPr>
          <w:rFonts w:eastAsia="Times New Roman" w:cstheme="minorHAnsi"/>
        </w:rPr>
        <w:t xml:space="preserve">both </w:t>
      </w:r>
      <w:r w:rsidR="00197C1B">
        <w:rPr>
          <w:rFonts w:eastAsia="Times New Roman" w:cstheme="minorHAnsi"/>
        </w:rPr>
        <w:t>it to go right</w:t>
      </w:r>
      <w:r w:rsidR="008B2421">
        <w:rPr>
          <w:rFonts w:eastAsia="Times New Roman" w:cstheme="minorHAnsi"/>
        </w:rPr>
        <w:t xml:space="preserve"> and us to be good persons. </w:t>
      </w:r>
      <w:r w:rsidR="00D33C79" w:rsidRPr="00D33C79">
        <w:rPr>
          <w:rFonts w:eastAsia="Times New Roman" w:cstheme="minorHAnsi"/>
        </w:rPr>
        <w:t>Positive moral philosophy is thus devoted to investigating the nature of and the social, interpersonal, and intrapersonal contributors to moral success and progress; it attends to the reparative, appreciative, generous, and hopeful dimensions of our relation to self and other, as well as to the attractions of morality and aspirational ideals; it emphasizes varieties of elective, non-demandable moral action over demandable moral requirements.</w:t>
      </w:r>
    </w:p>
    <w:p w14:paraId="0781F2E6" w14:textId="6B540FEF" w:rsidR="006B5F0E" w:rsidRPr="00D33C79" w:rsidRDefault="006B5F0E" w:rsidP="00E8378E">
      <w:pPr>
        <w:ind w:firstLine="720"/>
        <w:outlineLvl w:val="1"/>
        <w:rPr>
          <w:rFonts w:eastAsia="Times New Roman" w:cstheme="minorHAnsi"/>
        </w:rPr>
      </w:pPr>
    </w:p>
    <w:p w14:paraId="64273CED" w14:textId="51E2F56E" w:rsidR="00924AFA" w:rsidRDefault="00924AFA" w:rsidP="00E8378E">
      <w:pPr>
        <w:ind w:firstLine="720"/>
        <w:outlineLvl w:val="1"/>
        <w:rPr>
          <w:rFonts w:eastAsia="Times New Roman" w:cstheme="minorHAnsi"/>
        </w:rPr>
      </w:pPr>
      <w:r>
        <w:rPr>
          <w:rFonts w:eastAsia="Times New Roman" w:cstheme="minorHAnsi"/>
        </w:rPr>
        <w:t>This course is divided into three sections. We begin, at the more negative end</w:t>
      </w:r>
      <w:r w:rsidR="00EF6546">
        <w:rPr>
          <w:rFonts w:eastAsia="Times New Roman" w:cstheme="minorHAnsi"/>
        </w:rPr>
        <w:t>,</w:t>
      </w:r>
      <w:r>
        <w:rPr>
          <w:rFonts w:eastAsia="Times New Roman" w:cstheme="minorHAnsi"/>
        </w:rPr>
        <w:t xml:space="preserve"> with constructive approaches to the fact of wrongdoing. We then turn to everyday successful moral behavior and </w:t>
      </w:r>
      <w:r w:rsidR="00EF6546">
        <w:rPr>
          <w:rFonts w:eastAsia="Times New Roman" w:cstheme="minorHAnsi"/>
        </w:rPr>
        <w:t xml:space="preserve">some of what enables that success. In the last section we turn </w:t>
      </w:r>
      <w:r w:rsidR="00081FFD">
        <w:rPr>
          <w:rFonts w:eastAsia="Times New Roman" w:cstheme="minorHAnsi"/>
        </w:rPr>
        <w:t xml:space="preserve">to </w:t>
      </w:r>
      <w:r w:rsidR="00EF6546">
        <w:rPr>
          <w:rFonts w:eastAsia="Times New Roman" w:cstheme="minorHAnsi"/>
        </w:rPr>
        <w:t>moral excellence.</w:t>
      </w:r>
    </w:p>
    <w:p w14:paraId="0EC286AD" w14:textId="77777777" w:rsidR="00781A7A" w:rsidRPr="006B5F0E" w:rsidRDefault="00781A7A" w:rsidP="0048137F">
      <w:pPr>
        <w:outlineLvl w:val="1"/>
        <w:rPr>
          <w:rFonts w:eastAsia="Times New Roman" w:cstheme="minorHAnsi"/>
        </w:rPr>
      </w:pPr>
    </w:p>
    <w:p w14:paraId="156559EB" w14:textId="00762258" w:rsidR="0048137F" w:rsidRPr="0037258E" w:rsidRDefault="0048137F" w:rsidP="0048137F">
      <w:pPr>
        <w:outlineLvl w:val="1"/>
        <w:rPr>
          <w:rFonts w:eastAsia="Times New Roman" w:cstheme="minorHAnsi"/>
          <w:b/>
          <w:bCs/>
          <w:sz w:val="28"/>
          <w:szCs w:val="28"/>
        </w:rPr>
      </w:pPr>
      <w:r w:rsidRPr="0037258E">
        <w:rPr>
          <w:rFonts w:eastAsia="Times New Roman" w:cstheme="minorHAnsi"/>
          <w:b/>
          <w:bCs/>
          <w:sz w:val="28"/>
          <w:szCs w:val="28"/>
        </w:rPr>
        <w:t>Course Goals for You:</w:t>
      </w:r>
    </w:p>
    <w:p w14:paraId="6C375B31" w14:textId="749E4745" w:rsidR="0048137F" w:rsidRPr="0037258E" w:rsidRDefault="0048137F" w:rsidP="0048137F">
      <w:pPr>
        <w:rPr>
          <w:rFonts w:cstheme="minorHAnsi"/>
          <w:sz w:val="22"/>
          <w:szCs w:val="22"/>
        </w:rPr>
      </w:pPr>
      <w:r w:rsidRPr="0037258E">
        <w:rPr>
          <w:rFonts w:cstheme="minorHAnsi"/>
          <w:sz w:val="22"/>
          <w:szCs w:val="22"/>
        </w:rPr>
        <w:t xml:space="preserve">To become knowledgeable about </w:t>
      </w:r>
      <w:r w:rsidR="008F2B9B">
        <w:rPr>
          <w:rFonts w:cstheme="minorHAnsi"/>
          <w:sz w:val="22"/>
          <w:szCs w:val="22"/>
        </w:rPr>
        <w:t>ways of doing positive moral philosophy</w:t>
      </w:r>
    </w:p>
    <w:p w14:paraId="22B26A4D" w14:textId="77777777" w:rsidR="0048137F" w:rsidRPr="0037258E" w:rsidRDefault="0048137F" w:rsidP="0048137F">
      <w:pPr>
        <w:rPr>
          <w:rFonts w:cstheme="minorHAnsi"/>
          <w:sz w:val="22"/>
          <w:szCs w:val="22"/>
        </w:rPr>
      </w:pPr>
      <w:r w:rsidRPr="0037258E">
        <w:rPr>
          <w:rFonts w:cstheme="minorHAnsi"/>
          <w:sz w:val="22"/>
          <w:szCs w:val="22"/>
        </w:rPr>
        <w:t>To enhance your reading, oral presentation, manuscript review, and writing skills</w:t>
      </w:r>
    </w:p>
    <w:p w14:paraId="31A4DD6C" w14:textId="77777777" w:rsidR="0048137F" w:rsidRPr="0037258E" w:rsidRDefault="0048137F" w:rsidP="0048137F">
      <w:pPr>
        <w:rPr>
          <w:rFonts w:cstheme="minorHAnsi"/>
          <w:sz w:val="22"/>
          <w:szCs w:val="22"/>
        </w:rPr>
      </w:pPr>
      <w:r w:rsidRPr="0037258E">
        <w:rPr>
          <w:rFonts w:cstheme="minorHAnsi"/>
          <w:sz w:val="22"/>
          <w:szCs w:val="22"/>
        </w:rPr>
        <w:t>To practice the art of sustaining a philosophical discussion of a shared reading</w:t>
      </w:r>
    </w:p>
    <w:p w14:paraId="1CCF3CB9" w14:textId="77777777" w:rsidR="0048137F" w:rsidRDefault="0048137F" w:rsidP="0048137F">
      <w:pPr>
        <w:rPr>
          <w:rFonts w:cstheme="minorHAnsi"/>
        </w:rPr>
      </w:pPr>
      <w:r w:rsidRPr="0037258E">
        <w:rPr>
          <w:rFonts w:cstheme="minorHAnsi"/>
          <w:sz w:val="22"/>
          <w:szCs w:val="22"/>
        </w:rPr>
        <w:t>To produce an essay suitable for use as a writing sample in graduate school admission (undergraduates) or conference presentation (undergraduates and graduate students) or publication (undergraduate and graduate students).</w:t>
      </w:r>
    </w:p>
    <w:p w14:paraId="5559396E" w14:textId="77777777" w:rsidR="0048137F" w:rsidRPr="0037258E" w:rsidRDefault="0048137F" w:rsidP="0048137F">
      <w:pPr>
        <w:rPr>
          <w:rFonts w:cstheme="minorHAnsi"/>
          <w:sz w:val="22"/>
          <w:szCs w:val="22"/>
        </w:rPr>
      </w:pPr>
    </w:p>
    <w:p w14:paraId="5AFD21F4" w14:textId="77777777" w:rsidR="0048137F" w:rsidRPr="0037258E" w:rsidRDefault="0048137F" w:rsidP="0048137F">
      <w:pPr>
        <w:outlineLvl w:val="1"/>
        <w:rPr>
          <w:rFonts w:eastAsia="Times New Roman" w:cstheme="minorHAnsi"/>
          <w:b/>
          <w:bCs/>
          <w:sz w:val="28"/>
          <w:szCs w:val="28"/>
        </w:rPr>
      </w:pPr>
      <w:r w:rsidRPr="0037258E">
        <w:rPr>
          <w:rFonts w:eastAsia="Times New Roman" w:cstheme="minorHAnsi"/>
          <w:b/>
          <w:bCs/>
          <w:sz w:val="28"/>
          <w:szCs w:val="28"/>
        </w:rPr>
        <w:t>Texts:</w:t>
      </w:r>
    </w:p>
    <w:p w14:paraId="3C0C642F" w14:textId="77777777" w:rsidR="0048137F" w:rsidRDefault="0048137F" w:rsidP="0048137F">
      <w:pPr>
        <w:outlineLvl w:val="1"/>
        <w:rPr>
          <w:rFonts w:eastAsia="Times New Roman" w:cstheme="minorHAnsi"/>
        </w:rPr>
      </w:pPr>
      <w:r w:rsidRPr="0037258E">
        <w:rPr>
          <w:rFonts w:eastAsia="Times New Roman" w:cstheme="minorHAnsi"/>
          <w:sz w:val="22"/>
          <w:szCs w:val="22"/>
        </w:rPr>
        <w:t>Articles available through the ASU library or downloadable via links from the electronic syllabus.</w:t>
      </w:r>
    </w:p>
    <w:p w14:paraId="426C310C" w14:textId="77777777" w:rsidR="0048137F" w:rsidRPr="0037258E" w:rsidRDefault="0048137F" w:rsidP="0048137F">
      <w:pPr>
        <w:outlineLvl w:val="1"/>
        <w:rPr>
          <w:rFonts w:eastAsia="Times New Roman" w:cstheme="minorHAnsi"/>
          <w:sz w:val="22"/>
          <w:szCs w:val="22"/>
        </w:rPr>
      </w:pPr>
    </w:p>
    <w:p w14:paraId="4BA26842" w14:textId="77777777" w:rsidR="0048137F" w:rsidRPr="0037258E" w:rsidRDefault="0048137F" w:rsidP="0048137F">
      <w:pPr>
        <w:outlineLvl w:val="1"/>
        <w:rPr>
          <w:rFonts w:eastAsia="Times New Roman" w:cstheme="minorHAnsi"/>
          <w:b/>
          <w:bCs/>
          <w:sz w:val="28"/>
          <w:szCs w:val="28"/>
        </w:rPr>
      </w:pPr>
      <w:r w:rsidRPr="0037258E">
        <w:rPr>
          <w:rFonts w:eastAsia="Times New Roman" w:cstheme="minorHAnsi"/>
          <w:b/>
          <w:bCs/>
          <w:sz w:val="28"/>
          <w:szCs w:val="28"/>
        </w:rPr>
        <w:lastRenderedPageBreak/>
        <w:t>Office Hours:</w:t>
      </w:r>
    </w:p>
    <w:p w14:paraId="30869015" w14:textId="77777777" w:rsidR="0048137F" w:rsidRDefault="0048137F" w:rsidP="0048137F">
      <w:pPr>
        <w:outlineLvl w:val="1"/>
        <w:rPr>
          <w:rFonts w:cstheme="minorHAnsi"/>
        </w:rPr>
      </w:pPr>
      <w:r w:rsidRPr="0037258E">
        <w:rPr>
          <w:rFonts w:cstheme="minorHAnsi"/>
          <w:sz w:val="22"/>
          <w:szCs w:val="22"/>
        </w:rPr>
        <w:t>I’m happy to chat with you outside of class in my Zoom room or office. Email me so we can set up a convenient time.  Assume that Tuesdays and Fridays 11-3 will normally be available.</w:t>
      </w:r>
    </w:p>
    <w:p w14:paraId="355242E2" w14:textId="77777777" w:rsidR="0048137F" w:rsidRPr="0037258E" w:rsidRDefault="0048137F" w:rsidP="0048137F">
      <w:pPr>
        <w:outlineLvl w:val="1"/>
        <w:rPr>
          <w:rFonts w:eastAsia="Times New Roman" w:cstheme="minorHAnsi"/>
          <w:b/>
          <w:bCs/>
          <w:sz w:val="22"/>
          <w:szCs w:val="22"/>
        </w:rPr>
      </w:pPr>
    </w:p>
    <w:p w14:paraId="2FDC95FE" w14:textId="77777777" w:rsidR="0048137F" w:rsidRPr="0037258E" w:rsidRDefault="0048137F" w:rsidP="0048137F">
      <w:pPr>
        <w:outlineLvl w:val="1"/>
        <w:rPr>
          <w:rFonts w:eastAsia="Times New Roman" w:cstheme="minorHAnsi"/>
          <w:b/>
          <w:bCs/>
          <w:sz w:val="28"/>
          <w:szCs w:val="28"/>
        </w:rPr>
      </w:pPr>
      <w:r w:rsidRPr="0037258E">
        <w:rPr>
          <w:rFonts w:eastAsia="Times New Roman" w:cstheme="minorHAnsi"/>
          <w:b/>
          <w:bCs/>
          <w:sz w:val="28"/>
          <w:szCs w:val="28"/>
        </w:rPr>
        <w:t xml:space="preserve">Attendance Policy: </w:t>
      </w:r>
    </w:p>
    <w:p w14:paraId="3C730C76" w14:textId="77777777" w:rsidR="0048137F" w:rsidRDefault="0048137F" w:rsidP="0048137F">
      <w:pPr>
        <w:rPr>
          <w:rFonts w:eastAsia="Times New Roman" w:cstheme="minorHAnsi"/>
        </w:rPr>
      </w:pPr>
      <w:r w:rsidRPr="0037258E">
        <w:rPr>
          <w:rFonts w:eastAsia="Times New Roman" w:cstheme="minorHAnsi"/>
          <w:sz w:val="22"/>
          <w:szCs w:val="22"/>
        </w:rPr>
        <w:t>Missing more than three seminar sessions (three weeks!) will result in a failing course grade.</w:t>
      </w:r>
    </w:p>
    <w:p w14:paraId="24B1E6E2" w14:textId="77777777" w:rsidR="0048137F" w:rsidRPr="0037258E" w:rsidRDefault="0048137F" w:rsidP="0048137F">
      <w:pPr>
        <w:rPr>
          <w:rFonts w:eastAsia="Times New Roman" w:cstheme="minorHAnsi"/>
          <w:sz w:val="22"/>
          <w:szCs w:val="22"/>
        </w:rPr>
      </w:pPr>
    </w:p>
    <w:p w14:paraId="57F321AD" w14:textId="77777777" w:rsidR="0048137F" w:rsidRPr="0037258E" w:rsidRDefault="0048137F" w:rsidP="0048137F">
      <w:pPr>
        <w:outlineLvl w:val="1"/>
        <w:rPr>
          <w:rFonts w:eastAsia="Times New Roman" w:cstheme="minorHAnsi"/>
          <w:b/>
          <w:bCs/>
          <w:sz w:val="40"/>
          <w:szCs w:val="40"/>
        </w:rPr>
      </w:pPr>
      <w:r w:rsidRPr="0037258E">
        <w:rPr>
          <w:rFonts w:eastAsia="Times New Roman" w:cstheme="minorHAnsi"/>
          <w:b/>
          <w:bCs/>
          <w:sz w:val="40"/>
          <w:szCs w:val="40"/>
        </w:rPr>
        <w:t>Course requirements and grade percentages:</w:t>
      </w:r>
    </w:p>
    <w:p w14:paraId="255FBED1" w14:textId="77777777" w:rsidR="0048137F" w:rsidRPr="0037258E" w:rsidRDefault="0048137F" w:rsidP="0048137F">
      <w:pPr>
        <w:outlineLvl w:val="2"/>
        <w:rPr>
          <w:rFonts w:eastAsia="Times New Roman" w:cstheme="minorHAnsi"/>
          <w:b/>
          <w:bCs/>
          <w:sz w:val="28"/>
          <w:szCs w:val="28"/>
        </w:rPr>
      </w:pPr>
      <w:r w:rsidRPr="0037258E">
        <w:rPr>
          <w:rFonts w:eastAsia="Times New Roman" w:cstheme="minorHAnsi"/>
          <w:b/>
          <w:bCs/>
          <w:sz w:val="28"/>
          <w:szCs w:val="28"/>
        </w:rPr>
        <w:t xml:space="preserve">one class precis presentation (10%): </w:t>
      </w:r>
    </w:p>
    <w:p w14:paraId="65283103" w14:textId="77777777" w:rsidR="0048137F" w:rsidRPr="0037258E" w:rsidRDefault="0048137F" w:rsidP="0048137F">
      <w:pPr>
        <w:rPr>
          <w:rFonts w:eastAsia="Times New Roman" w:cstheme="minorHAnsi"/>
          <w:sz w:val="22"/>
          <w:szCs w:val="22"/>
        </w:rPr>
      </w:pPr>
      <w:r w:rsidRPr="0037258E">
        <w:rPr>
          <w:rFonts w:eastAsia="Times New Roman" w:cstheme="minorHAnsi"/>
          <w:sz w:val="22"/>
          <w:szCs w:val="22"/>
        </w:rPr>
        <w:t xml:space="preserve">You will sign up to give a precis of one of the readings using a </w:t>
      </w:r>
      <w:proofErr w:type="gramStart"/>
      <w:r w:rsidRPr="0037258E">
        <w:rPr>
          <w:rFonts w:eastAsia="Times New Roman" w:cstheme="minorHAnsi"/>
          <w:sz w:val="22"/>
          <w:szCs w:val="22"/>
        </w:rPr>
        <w:t>PowerPoint slides</w:t>
      </w:r>
      <w:proofErr w:type="gramEnd"/>
      <w:r w:rsidRPr="0037258E">
        <w:rPr>
          <w:rFonts w:eastAsia="Times New Roman" w:cstheme="minorHAnsi"/>
          <w:sz w:val="22"/>
          <w:szCs w:val="22"/>
        </w:rPr>
        <w:t xml:space="preserve">. Your presentation should be 15 minutes, and you should practice your presentation before delivering it in class to make sure that you do not exceed the limit. Your primary task is to1) remind us of the main philosophical question or issue that the article aims to address, 2) summarize the main line of argument, and time permitting, 3) focus in on some portion of the text that you think is important and that we need to be clear on. </w:t>
      </w:r>
    </w:p>
    <w:p w14:paraId="51ED3F2B" w14:textId="77777777" w:rsidR="0048137F" w:rsidRPr="0037258E" w:rsidRDefault="0048137F" w:rsidP="0048137F">
      <w:pPr>
        <w:outlineLvl w:val="2"/>
        <w:rPr>
          <w:rFonts w:eastAsia="Times New Roman" w:cstheme="minorHAnsi"/>
          <w:b/>
          <w:bCs/>
          <w:sz w:val="22"/>
          <w:szCs w:val="22"/>
        </w:rPr>
      </w:pPr>
      <w:r w:rsidRPr="0037258E">
        <w:rPr>
          <w:rFonts w:eastAsia="Times New Roman" w:cstheme="minorHAnsi"/>
          <w:b/>
          <w:bCs/>
          <w:sz w:val="22"/>
          <w:szCs w:val="22"/>
        </w:rPr>
        <w:t xml:space="preserve">You will be graded on: </w:t>
      </w:r>
    </w:p>
    <w:p w14:paraId="159D30DC" w14:textId="77777777" w:rsidR="0048137F" w:rsidRPr="0037258E" w:rsidRDefault="0048137F" w:rsidP="0048137F">
      <w:pPr>
        <w:numPr>
          <w:ilvl w:val="0"/>
          <w:numId w:val="30"/>
        </w:numPr>
        <w:ind w:left="360"/>
        <w:rPr>
          <w:rFonts w:eastAsia="Times New Roman" w:cstheme="minorHAnsi"/>
          <w:sz w:val="22"/>
          <w:szCs w:val="22"/>
        </w:rPr>
      </w:pPr>
      <w:r w:rsidRPr="0037258E">
        <w:rPr>
          <w:rFonts w:eastAsia="Times New Roman" w:cstheme="minorHAnsi"/>
          <w:sz w:val="22"/>
          <w:szCs w:val="22"/>
        </w:rPr>
        <w:t xml:space="preserve">organization and clarity of your presentation </w:t>
      </w:r>
    </w:p>
    <w:p w14:paraId="4A683266" w14:textId="77777777" w:rsidR="0048137F" w:rsidRPr="0037258E" w:rsidRDefault="0048137F" w:rsidP="0048137F">
      <w:pPr>
        <w:numPr>
          <w:ilvl w:val="0"/>
          <w:numId w:val="30"/>
        </w:numPr>
        <w:ind w:left="360"/>
        <w:rPr>
          <w:rFonts w:eastAsia="Times New Roman" w:cstheme="minorHAnsi"/>
          <w:sz w:val="22"/>
          <w:szCs w:val="22"/>
        </w:rPr>
      </w:pPr>
      <w:r w:rsidRPr="0037258E">
        <w:rPr>
          <w:rFonts w:eastAsia="Times New Roman" w:cstheme="minorHAnsi"/>
          <w:sz w:val="22"/>
          <w:szCs w:val="22"/>
        </w:rPr>
        <w:t xml:space="preserve">correctness of your re-presentation of the author’s views </w:t>
      </w:r>
    </w:p>
    <w:p w14:paraId="1A626207" w14:textId="77777777" w:rsidR="0048137F" w:rsidRPr="0037258E" w:rsidRDefault="0048137F" w:rsidP="0048137F">
      <w:pPr>
        <w:numPr>
          <w:ilvl w:val="0"/>
          <w:numId w:val="30"/>
        </w:numPr>
        <w:ind w:left="360"/>
        <w:rPr>
          <w:rFonts w:eastAsia="Times New Roman" w:cstheme="minorHAnsi"/>
          <w:sz w:val="22"/>
          <w:szCs w:val="22"/>
        </w:rPr>
      </w:pPr>
      <w:r w:rsidRPr="0037258E">
        <w:rPr>
          <w:rFonts w:eastAsia="Times New Roman" w:cstheme="minorHAnsi"/>
          <w:sz w:val="22"/>
          <w:szCs w:val="22"/>
        </w:rPr>
        <w:t>clarity of your slides (which includes not having so much text on them that we cannot read and listen at the same time)</w:t>
      </w:r>
    </w:p>
    <w:p w14:paraId="4B575A65" w14:textId="77777777" w:rsidR="0048137F" w:rsidRPr="0037258E" w:rsidRDefault="0048137F" w:rsidP="0048137F">
      <w:pPr>
        <w:numPr>
          <w:ilvl w:val="0"/>
          <w:numId w:val="30"/>
        </w:numPr>
        <w:ind w:left="360"/>
        <w:rPr>
          <w:rFonts w:eastAsia="Times New Roman" w:cstheme="minorHAnsi"/>
          <w:sz w:val="22"/>
          <w:szCs w:val="22"/>
        </w:rPr>
      </w:pPr>
      <w:r w:rsidRPr="0037258E">
        <w:rPr>
          <w:rFonts w:eastAsia="Times New Roman" w:cstheme="minorHAnsi"/>
          <w:sz w:val="22"/>
          <w:szCs w:val="22"/>
        </w:rPr>
        <w:t>intellectual engagement (e.g., using your own examples, pointing out unclear passages in the text and providing your own interpretation, explaining technical terminology or definitions)</w:t>
      </w:r>
    </w:p>
    <w:p w14:paraId="7133A2D7" w14:textId="77777777" w:rsidR="0048137F" w:rsidRDefault="0048137F" w:rsidP="0048137F">
      <w:pPr>
        <w:numPr>
          <w:ilvl w:val="0"/>
          <w:numId w:val="30"/>
        </w:numPr>
        <w:ind w:left="360"/>
        <w:rPr>
          <w:rFonts w:eastAsia="Times New Roman" w:cstheme="minorHAnsi"/>
        </w:rPr>
      </w:pPr>
      <w:r w:rsidRPr="0037258E">
        <w:rPr>
          <w:rFonts w:eastAsia="Times New Roman" w:cstheme="minorHAnsi"/>
          <w:sz w:val="22"/>
          <w:szCs w:val="22"/>
        </w:rPr>
        <w:t>taking a leading role in class discussion of this essay</w:t>
      </w:r>
    </w:p>
    <w:p w14:paraId="64FAFD40" w14:textId="77777777" w:rsidR="0048137F" w:rsidRPr="0037258E" w:rsidRDefault="0048137F" w:rsidP="0048137F">
      <w:pPr>
        <w:ind w:left="360"/>
        <w:rPr>
          <w:rFonts w:eastAsia="Times New Roman" w:cstheme="minorHAnsi"/>
          <w:sz w:val="22"/>
          <w:szCs w:val="22"/>
        </w:rPr>
      </w:pPr>
    </w:p>
    <w:p w14:paraId="0BD276DD" w14:textId="77777777" w:rsidR="0048137F" w:rsidRPr="0037258E" w:rsidRDefault="0048137F" w:rsidP="0048137F">
      <w:pPr>
        <w:outlineLvl w:val="2"/>
        <w:rPr>
          <w:rFonts w:eastAsia="Times New Roman" w:cstheme="minorHAnsi"/>
          <w:b/>
          <w:bCs/>
          <w:sz w:val="28"/>
          <w:szCs w:val="28"/>
        </w:rPr>
      </w:pPr>
      <w:r w:rsidRPr="0037258E">
        <w:rPr>
          <w:rFonts w:eastAsia="Times New Roman" w:cstheme="minorHAnsi"/>
          <w:b/>
          <w:bCs/>
          <w:sz w:val="28"/>
          <w:szCs w:val="28"/>
        </w:rPr>
        <w:t xml:space="preserve">Two commentaries (5% each): </w:t>
      </w:r>
    </w:p>
    <w:p w14:paraId="2426C45E" w14:textId="77777777" w:rsidR="0048137F" w:rsidRDefault="0048137F" w:rsidP="0048137F">
      <w:pPr>
        <w:rPr>
          <w:rFonts w:eastAsia="Times New Roman" w:cstheme="minorHAnsi"/>
        </w:rPr>
      </w:pPr>
      <w:r w:rsidRPr="0037258E">
        <w:rPr>
          <w:rFonts w:eastAsia="Times New Roman" w:cstheme="minorHAnsi"/>
          <w:sz w:val="22"/>
          <w:szCs w:val="22"/>
        </w:rPr>
        <w:t xml:space="preserve">You will sign up to present comments on two of the readings. You may, but are not required to, share PowerPoint slides. Your presented commentary should be 5 minutes. Your primary task is to </w:t>
      </w:r>
      <w:r w:rsidRPr="0037258E">
        <w:rPr>
          <w:rFonts w:eastAsia="Times New Roman" w:cstheme="minorHAnsi"/>
          <w:i/>
          <w:iCs/>
          <w:sz w:val="22"/>
          <w:szCs w:val="22"/>
        </w:rPr>
        <w:t>comment</w:t>
      </w:r>
      <w:r w:rsidRPr="0037258E">
        <w:rPr>
          <w:rFonts w:eastAsia="Times New Roman" w:cstheme="minorHAnsi"/>
          <w:sz w:val="22"/>
          <w:szCs w:val="22"/>
        </w:rPr>
        <w:t xml:space="preserve"> on (not re-present) the essay. How you do so is up to you. You might critique an argument, spell out the implications of the author’s view, draw connections between this essay and other readings, provide relevant empirical information, and/or raise questions about the text that you think we need to address. </w:t>
      </w:r>
    </w:p>
    <w:p w14:paraId="7E4819F2" w14:textId="77777777" w:rsidR="0048137F" w:rsidRPr="0037258E" w:rsidRDefault="0048137F" w:rsidP="0048137F">
      <w:pPr>
        <w:rPr>
          <w:rFonts w:eastAsia="Times New Roman" w:cstheme="minorHAnsi"/>
          <w:sz w:val="22"/>
          <w:szCs w:val="22"/>
        </w:rPr>
      </w:pPr>
    </w:p>
    <w:p w14:paraId="2F1843EA" w14:textId="77777777" w:rsidR="0048137F" w:rsidRPr="0037258E" w:rsidRDefault="0048137F" w:rsidP="0048137F">
      <w:pPr>
        <w:outlineLvl w:val="2"/>
        <w:rPr>
          <w:rFonts w:eastAsia="Times New Roman" w:cstheme="minorHAnsi"/>
          <w:b/>
          <w:bCs/>
          <w:sz w:val="28"/>
          <w:szCs w:val="28"/>
        </w:rPr>
      </w:pPr>
      <w:r w:rsidRPr="0037258E">
        <w:rPr>
          <w:rFonts w:eastAsia="Times New Roman" w:cstheme="minorHAnsi"/>
          <w:b/>
          <w:bCs/>
          <w:sz w:val="28"/>
          <w:szCs w:val="28"/>
        </w:rPr>
        <w:t>Canvas discussion contributions (15%):</w:t>
      </w:r>
    </w:p>
    <w:p w14:paraId="50F22A2B" w14:textId="21CA017F" w:rsidR="0048137F" w:rsidRPr="0037258E" w:rsidRDefault="0048137F" w:rsidP="0048137F">
      <w:pPr>
        <w:rPr>
          <w:rFonts w:eastAsia="Times New Roman" w:cstheme="minorHAnsi"/>
          <w:sz w:val="22"/>
          <w:szCs w:val="22"/>
        </w:rPr>
      </w:pPr>
      <w:r w:rsidRPr="0037258E">
        <w:rPr>
          <w:rFonts w:eastAsia="Times New Roman" w:cstheme="minorHAnsi"/>
          <w:sz w:val="22"/>
          <w:szCs w:val="22"/>
        </w:rPr>
        <w:t xml:space="preserve">Seminars work best if everyone comes with something in mind that they think it is important for us to discuss. So, </w:t>
      </w:r>
      <w:r w:rsidR="004B776C">
        <w:rPr>
          <w:rFonts w:eastAsia="Times New Roman" w:cstheme="minorHAnsi"/>
          <w:b/>
          <w:bCs/>
          <w:sz w:val="22"/>
          <w:szCs w:val="22"/>
        </w:rPr>
        <w:t>1pm</w:t>
      </w:r>
      <w:r w:rsidRPr="0037258E">
        <w:rPr>
          <w:rFonts w:eastAsia="Times New Roman" w:cstheme="minorHAnsi"/>
          <w:sz w:val="22"/>
          <w:szCs w:val="22"/>
        </w:rPr>
        <w:t xml:space="preserve"> of each seminar day, you are to post a thoughtful engagement with one of the readings for the day. This may be, for example, a critical comment on </w:t>
      </w:r>
    </w:p>
    <w:p w14:paraId="75489C5E" w14:textId="77777777" w:rsidR="0048137F" w:rsidRDefault="0048137F" w:rsidP="0048137F">
      <w:pPr>
        <w:rPr>
          <w:rFonts w:eastAsia="Times New Roman" w:cstheme="minorHAnsi"/>
        </w:rPr>
      </w:pPr>
      <w:r w:rsidRPr="0037258E">
        <w:rPr>
          <w:rFonts w:eastAsia="Times New Roman" w:cstheme="minorHAnsi"/>
          <w:sz w:val="22"/>
          <w:szCs w:val="22"/>
        </w:rPr>
        <w:t xml:space="preserve">or speculation about a particular passage’s meaning and implications. Your focus should be on what you take to be important for us to cover </w:t>
      </w:r>
      <w:proofErr w:type="gramStart"/>
      <w:r w:rsidRPr="0037258E">
        <w:rPr>
          <w:rFonts w:eastAsia="Times New Roman" w:cstheme="minorHAnsi"/>
          <w:sz w:val="22"/>
          <w:szCs w:val="22"/>
        </w:rPr>
        <w:t>in order to</w:t>
      </w:r>
      <w:proofErr w:type="gramEnd"/>
      <w:r w:rsidRPr="0037258E">
        <w:rPr>
          <w:rFonts w:eastAsia="Times New Roman" w:cstheme="minorHAnsi"/>
          <w:sz w:val="22"/>
          <w:szCs w:val="22"/>
        </w:rPr>
        <w:t xml:space="preserve"> understand and critically engage with the material. It should be written professionally, and that includes using correct grammar and spelling. [</w:t>
      </w:r>
      <w:r w:rsidRPr="0037258E">
        <w:rPr>
          <w:rFonts w:eastAsia="Times New Roman" w:cstheme="minorHAnsi"/>
          <w:i/>
          <w:iCs/>
          <w:sz w:val="22"/>
          <w:szCs w:val="22"/>
        </w:rPr>
        <w:t>No posts on the two days you post your commentaries. You should still post on the day of your precis.]</w:t>
      </w:r>
      <w:r w:rsidRPr="0037258E">
        <w:rPr>
          <w:rFonts w:eastAsia="Times New Roman" w:cstheme="minorHAnsi"/>
          <w:sz w:val="22"/>
          <w:szCs w:val="22"/>
        </w:rPr>
        <w:t xml:space="preserve"> You will be graded on the number of acceptable posts: 9=A+, 8=A, 6-7=B, 5=C, 4=D, 3 or less=F </w:t>
      </w:r>
    </w:p>
    <w:p w14:paraId="7DA3BFCD" w14:textId="77777777" w:rsidR="0048137F" w:rsidRPr="0037258E" w:rsidRDefault="0048137F" w:rsidP="0048137F">
      <w:pPr>
        <w:rPr>
          <w:rFonts w:eastAsia="Times New Roman" w:cstheme="minorHAnsi"/>
          <w:sz w:val="22"/>
          <w:szCs w:val="22"/>
        </w:rPr>
      </w:pPr>
    </w:p>
    <w:p w14:paraId="0E020CD8" w14:textId="77777777" w:rsidR="0048137F" w:rsidRPr="0037258E" w:rsidRDefault="0048137F" w:rsidP="0048137F">
      <w:pPr>
        <w:outlineLvl w:val="2"/>
        <w:rPr>
          <w:rFonts w:eastAsia="Times New Roman" w:cstheme="minorHAnsi"/>
          <w:b/>
          <w:bCs/>
          <w:sz w:val="28"/>
          <w:szCs w:val="28"/>
        </w:rPr>
      </w:pPr>
      <w:r w:rsidRPr="0037258E">
        <w:rPr>
          <w:rFonts w:eastAsia="Times New Roman" w:cstheme="minorHAnsi"/>
          <w:b/>
          <w:bCs/>
          <w:sz w:val="28"/>
          <w:szCs w:val="28"/>
        </w:rPr>
        <w:t xml:space="preserve">7-page essay (20%): </w:t>
      </w:r>
    </w:p>
    <w:p w14:paraId="7FB36733" w14:textId="0C939DF6" w:rsidR="0048137F" w:rsidRPr="0037258E" w:rsidRDefault="0048137F" w:rsidP="0048137F">
      <w:pPr>
        <w:rPr>
          <w:rFonts w:cstheme="minorHAnsi"/>
          <w:sz w:val="22"/>
          <w:szCs w:val="22"/>
        </w:rPr>
      </w:pPr>
      <w:r w:rsidRPr="0037258E">
        <w:rPr>
          <w:rFonts w:eastAsia="Times New Roman" w:cstheme="minorHAnsi"/>
          <w:sz w:val="22"/>
          <w:szCs w:val="22"/>
        </w:rPr>
        <w:t>The central question you are raising and addressing must be stated (</w:t>
      </w:r>
      <w:r w:rsidRPr="0037258E">
        <w:rPr>
          <w:rFonts w:eastAsia="Times New Roman" w:cstheme="minorHAnsi"/>
          <w:i/>
          <w:iCs/>
          <w:sz w:val="22"/>
          <w:szCs w:val="22"/>
        </w:rPr>
        <w:t>as a question</w:t>
      </w:r>
      <w:r w:rsidRPr="0037258E">
        <w:rPr>
          <w:rFonts w:eastAsia="Times New Roman" w:cstheme="minorHAnsi"/>
          <w:sz w:val="22"/>
          <w:szCs w:val="22"/>
        </w:rPr>
        <w:t xml:space="preserve">) within the first paragraph. The (complete) draft of our essay will be reviewed by two individuals. You will then revise it, making use of your reviewers’ comments and your own critical judgment. The final revised draft will </w:t>
      </w:r>
      <w:r w:rsidRPr="0037258E">
        <w:rPr>
          <w:rFonts w:eastAsia="Times New Roman" w:cstheme="minorHAnsi"/>
          <w:sz w:val="22"/>
          <w:szCs w:val="22"/>
        </w:rPr>
        <w:lastRenderedPageBreak/>
        <w:t xml:space="preserve">receive separate grades on (1) the philosophical quality of the essay, and (2) your responsiveness to your reviewers’ critiques. </w:t>
      </w:r>
      <w:r w:rsidRPr="0037258E">
        <w:rPr>
          <w:rFonts w:cstheme="minorHAnsi"/>
          <w:sz w:val="22"/>
          <w:szCs w:val="22"/>
        </w:rPr>
        <w:t>Be sure to read the Guidelines for Writing and Revising and the Style Guide.</w:t>
      </w:r>
    </w:p>
    <w:p w14:paraId="208AFA3A" w14:textId="77777777" w:rsidR="0048137F" w:rsidRPr="0037258E" w:rsidRDefault="0048137F" w:rsidP="0048137F">
      <w:pPr>
        <w:rPr>
          <w:rFonts w:cstheme="minorHAnsi"/>
          <w:sz w:val="22"/>
          <w:szCs w:val="22"/>
        </w:rPr>
      </w:pPr>
      <w:r w:rsidRPr="0037258E">
        <w:rPr>
          <w:rFonts w:cstheme="minorHAnsi"/>
          <w:sz w:val="22"/>
          <w:szCs w:val="22"/>
        </w:rPr>
        <w:t>Bring two copies to class on the due date, one for each of your reviewers.</w:t>
      </w:r>
    </w:p>
    <w:p w14:paraId="0EAE4FBA" w14:textId="77777777" w:rsidR="0048137F" w:rsidRPr="0037258E" w:rsidRDefault="0048137F" w:rsidP="0048137F">
      <w:pPr>
        <w:rPr>
          <w:rFonts w:eastAsia="Times New Roman" w:cstheme="minorHAnsi"/>
          <w:sz w:val="22"/>
          <w:szCs w:val="22"/>
        </w:rPr>
      </w:pPr>
    </w:p>
    <w:p w14:paraId="50353F14" w14:textId="77777777" w:rsidR="0048137F" w:rsidRPr="0037258E" w:rsidRDefault="0048137F" w:rsidP="0048137F">
      <w:pPr>
        <w:outlineLvl w:val="2"/>
        <w:rPr>
          <w:rFonts w:eastAsia="Times New Roman" w:cstheme="minorHAnsi"/>
          <w:b/>
          <w:bCs/>
          <w:sz w:val="28"/>
          <w:szCs w:val="28"/>
        </w:rPr>
      </w:pPr>
      <w:r w:rsidRPr="0037258E">
        <w:rPr>
          <w:rFonts w:eastAsia="Times New Roman" w:cstheme="minorHAnsi"/>
          <w:b/>
          <w:bCs/>
          <w:sz w:val="28"/>
          <w:szCs w:val="28"/>
        </w:rPr>
        <w:t>Peer Reviews, Responses to Critics (15% total):</w:t>
      </w:r>
    </w:p>
    <w:p w14:paraId="25C1B80F" w14:textId="77777777" w:rsidR="0048137F" w:rsidRDefault="0048137F" w:rsidP="0048137F">
      <w:pPr>
        <w:rPr>
          <w:rFonts w:eastAsia="Times New Roman" w:cstheme="minorHAnsi"/>
        </w:rPr>
      </w:pPr>
      <w:r w:rsidRPr="0037258E">
        <w:rPr>
          <w:rFonts w:eastAsia="Times New Roman" w:cstheme="minorHAnsi"/>
          <w:sz w:val="22"/>
          <w:szCs w:val="22"/>
        </w:rPr>
        <w:t xml:space="preserve">You will review two 7-page and two professional essays following the Peer Reviewing Guidelines. </w:t>
      </w:r>
    </w:p>
    <w:p w14:paraId="13BEF078" w14:textId="77777777" w:rsidR="0048137F" w:rsidRPr="0037258E" w:rsidRDefault="0048137F" w:rsidP="0048137F">
      <w:pPr>
        <w:rPr>
          <w:rFonts w:eastAsia="Times New Roman" w:cstheme="minorHAnsi"/>
          <w:sz w:val="22"/>
          <w:szCs w:val="22"/>
        </w:rPr>
      </w:pPr>
    </w:p>
    <w:p w14:paraId="1F1BD6FB" w14:textId="77777777" w:rsidR="0048137F" w:rsidRPr="0037258E" w:rsidRDefault="0048137F" w:rsidP="0048137F">
      <w:pPr>
        <w:outlineLvl w:val="2"/>
        <w:rPr>
          <w:rFonts w:eastAsia="Times New Roman" w:cstheme="minorHAnsi"/>
          <w:b/>
          <w:bCs/>
          <w:sz w:val="28"/>
          <w:szCs w:val="28"/>
        </w:rPr>
      </w:pPr>
      <w:r w:rsidRPr="0037258E">
        <w:rPr>
          <w:rFonts w:eastAsia="Times New Roman" w:cstheme="minorHAnsi"/>
          <w:b/>
          <w:bCs/>
          <w:sz w:val="28"/>
          <w:szCs w:val="28"/>
        </w:rPr>
        <w:t xml:space="preserve">Professional Essay (30%): </w:t>
      </w:r>
    </w:p>
    <w:p w14:paraId="0A13152F" w14:textId="77777777" w:rsidR="0048137F" w:rsidRPr="0037258E" w:rsidRDefault="0048137F" w:rsidP="0048137F">
      <w:pPr>
        <w:rPr>
          <w:rFonts w:eastAsia="Times New Roman" w:cstheme="minorHAnsi"/>
          <w:sz w:val="22"/>
          <w:szCs w:val="22"/>
        </w:rPr>
      </w:pPr>
      <w:r w:rsidRPr="0037258E">
        <w:rPr>
          <w:rFonts w:eastAsia="Times New Roman" w:cstheme="minorHAnsi"/>
          <w:sz w:val="22"/>
          <w:szCs w:val="22"/>
        </w:rPr>
        <w:t xml:space="preserve">The (complete) draft of your professional essay will be reviewed by two members of the class. The final revised draft will receive separate grades on (1) the philosophical quality of the </w:t>
      </w:r>
      <w:proofErr w:type="spellStart"/>
      <w:proofErr w:type="gramStart"/>
      <w:r w:rsidRPr="0037258E">
        <w:rPr>
          <w:rFonts w:eastAsia="Times New Roman" w:cstheme="minorHAnsi"/>
          <w:sz w:val="22"/>
          <w:szCs w:val="22"/>
        </w:rPr>
        <w:t>essay,you’re</w:t>
      </w:r>
      <w:proofErr w:type="spellEnd"/>
      <w:proofErr w:type="gramEnd"/>
      <w:r w:rsidRPr="0037258E">
        <w:rPr>
          <w:rFonts w:eastAsia="Times New Roman" w:cstheme="minorHAnsi"/>
          <w:sz w:val="22"/>
          <w:szCs w:val="22"/>
        </w:rPr>
        <w:t xml:space="preserve"> your responsiveness to your reviewers’ critiques.</w:t>
      </w:r>
    </w:p>
    <w:p w14:paraId="19204FD1" w14:textId="77777777" w:rsidR="0048137F" w:rsidRPr="0037258E" w:rsidRDefault="0048137F" w:rsidP="0048137F">
      <w:pPr>
        <w:ind w:firstLine="720"/>
        <w:rPr>
          <w:rFonts w:eastAsia="Times New Roman" w:cstheme="minorHAnsi"/>
          <w:sz w:val="22"/>
          <w:szCs w:val="22"/>
        </w:rPr>
      </w:pPr>
      <w:r w:rsidRPr="0037258E">
        <w:rPr>
          <w:rFonts w:eastAsia="Times New Roman" w:cstheme="minorHAnsi"/>
          <w:i/>
          <w:iCs/>
          <w:sz w:val="22"/>
          <w:szCs w:val="22"/>
        </w:rPr>
        <w:t>Undergraduate</w:t>
      </w:r>
      <w:r w:rsidRPr="0037258E">
        <w:rPr>
          <w:rFonts w:eastAsia="Times New Roman" w:cstheme="minorHAnsi"/>
          <w:sz w:val="22"/>
          <w:szCs w:val="22"/>
        </w:rPr>
        <w:t xml:space="preserve">: 10 page maximum for the draft. The goal is to produce an essay of sufficient philosophical caliber and writing sophistication to be used as a writing sample in graduate school applications. Accordingly, heightened standards of assessment will be in play. </w:t>
      </w:r>
      <w:r w:rsidRPr="0037258E">
        <w:rPr>
          <w:rFonts w:eastAsia="Times New Roman" w:cstheme="minorHAnsi"/>
          <w:b/>
          <w:bCs/>
          <w:sz w:val="22"/>
          <w:szCs w:val="22"/>
        </w:rPr>
        <w:t xml:space="preserve">You must use at least one source other than course texts </w:t>
      </w:r>
      <w:r w:rsidRPr="0037258E">
        <w:rPr>
          <w:rFonts w:eastAsia="Times New Roman" w:cstheme="minorHAnsi"/>
          <w:sz w:val="22"/>
          <w:szCs w:val="22"/>
        </w:rPr>
        <w:t xml:space="preserve">(I’ve provided suggested additional readings for some of the topics we cover). Be sure to review the Guidelines for Writing and Revising and the Style Guide. </w:t>
      </w:r>
    </w:p>
    <w:p w14:paraId="07A2D10F" w14:textId="77777777" w:rsidR="0048137F" w:rsidRPr="0037258E" w:rsidRDefault="0048137F" w:rsidP="0048137F">
      <w:pPr>
        <w:rPr>
          <w:rFonts w:eastAsia="Times New Roman" w:cstheme="minorHAnsi"/>
          <w:sz w:val="22"/>
          <w:szCs w:val="22"/>
        </w:rPr>
      </w:pPr>
      <w:r w:rsidRPr="0037258E">
        <w:rPr>
          <w:rFonts w:eastAsia="Times New Roman" w:cstheme="minorHAnsi"/>
          <w:sz w:val="22"/>
          <w:szCs w:val="22"/>
        </w:rPr>
        <w:t>Bring two copies to class, one for each of your reviewers.</w:t>
      </w:r>
    </w:p>
    <w:p w14:paraId="0C3ACE8C" w14:textId="77777777" w:rsidR="0048137F" w:rsidRDefault="0048137F" w:rsidP="0048137F">
      <w:pPr>
        <w:ind w:firstLine="720"/>
        <w:rPr>
          <w:rFonts w:cstheme="minorHAnsi"/>
        </w:rPr>
      </w:pPr>
      <w:r w:rsidRPr="0037258E">
        <w:rPr>
          <w:rFonts w:eastAsia="Times New Roman" w:cstheme="minorHAnsi"/>
          <w:i/>
          <w:iCs/>
          <w:sz w:val="22"/>
          <w:szCs w:val="22"/>
        </w:rPr>
        <w:t>Graduate</w:t>
      </w:r>
      <w:r w:rsidRPr="0037258E">
        <w:rPr>
          <w:rFonts w:eastAsia="Times New Roman" w:cstheme="minorHAnsi"/>
          <w:sz w:val="22"/>
          <w:szCs w:val="22"/>
        </w:rPr>
        <w:t xml:space="preserve">: 15 page maximum for the draft. The goal is to produce an essay of sufficient intellectual caliber, originality, and writing sophistication to be submitted for conference presentation. Accordingly, heightened standards of assessment will be in play. </w:t>
      </w:r>
      <w:r w:rsidRPr="0037258E">
        <w:rPr>
          <w:rFonts w:eastAsia="Times New Roman" w:cstheme="minorHAnsi"/>
          <w:b/>
          <w:bCs/>
          <w:sz w:val="22"/>
          <w:szCs w:val="22"/>
        </w:rPr>
        <w:t>You are to use at least one source other than course texts</w:t>
      </w:r>
      <w:r w:rsidRPr="0037258E">
        <w:rPr>
          <w:rFonts w:eastAsia="Times New Roman" w:cstheme="minorHAnsi"/>
          <w:sz w:val="22"/>
          <w:szCs w:val="22"/>
        </w:rPr>
        <w:t xml:space="preserve"> (I’ve provided suggested additional readings for some of the topics we cover). </w:t>
      </w:r>
      <w:r w:rsidRPr="0037258E">
        <w:rPr>
          <w:rFonts w:cstheme="minorHAnsi"/>
          <w:sz w:val="22"/>
          <w:szCs w:val="22"/>
        </w:rPr>
        <w:t>Be sure to review the Guidelines for Writing and Revising and the Style Guide.</w:t>
      </w:r>
    </w:p>
    <w:p w14:paraId="471276C6" w14:textId="77777777" w:rsidR="0048137F" w:rsidRPr="0037258E" w:rsidRDefault="0048137F" w:rsidP="0048137F">
      <w:pPr>
        <w:ind w:firstLine="720"/>
        <w:rPr>
          <w:rFonts w:cstheme="minorHAnsi"/>
          <w:sz w:val="22"/>
          <w:szCs w:val="22"/>
        </w:rPr>
      </w:pPr>
    </w:p>
    <w:p w14:paraId="2A636053" w14:textId="77777777" w:rsidR="0048137F" w:rsidRDefault="0048137F" w:rsidP="0048137F">
      <w:pPr>
        <w:rPr>
          <w:rFonts w:eastAsia="Times New Roman" w:cstheme="minorHAnsi"/>
        </w:rPr>
      </w:pPr>
      <w:r w:rsidRPr="0037258E">
        <w:rPr>
          <w:rFonts w:eastAsia="Times New Roman" w:cstheme="minorHAnsi"/>
          <w:i/>
          <w:iCs/>
          <w:sz w:val="22"/>
          <w:szCs w:val="22"/>
        </w:rPr>
        <w:t>Final revised essays are due by noon on the scheduled final exam date</w:t>
      </w:r>
      <w:r w:rsidRPr="0037258E">
        <w:rPr>
          <w:rFonts w:eastAsia="Times New Roman" w:cstheme="minorHAnsi"/>
          <w:sz w:val="22"/>
          <w:szCs w:val="22"/>
        </w:rPr>
        <w:t xml:space="preserve"> in my office </w:t>
      </w:r>
      <w:proofErr w:type="spellStart"/>
      <w:r w:rsidRPr="0037258E">
        <w:rPr>
          <w:rFonts w:eastAsia="Times New Roman" w:cstheme="minorHAnsi"/>
          <w:sz w:val="22"/>
          <w:szCs w:val="22"/>
        </w:rPr>
        <w:t>Coor</w:t>
      </w:r>
      <w:proofErr w:type="spellEnd"/>
      <w:r w:rsidRPr="0037258E">
        <w:rPr>
          <w:rFonts w:eastAsia="Times New Roman" w:cstheme="minorHAnsi"/>
          <w:sz w:val="22"/>
          <w:szCs w:val="22"/>
        </w:rPr>
        <w:t xml:space="preserve"> 3330 or my THIRD (not fourth!!) floor mailbox. Early submissions welcome. </w:t>
      </w:r>
    </w:p>
    <w:p w14:paraId="41731430" w14:textId="77777777" w:rsidR="0048137F" w:rsidRPr="0037258E" w:rsidRDefault="0048137F" w:rsidP="0048137F">
      <w:pPr>
        <w:rPr>
          <w:rFonts w:eastAsia="Times New Roman" w:cstheme="minorHAnsi"/>
          <w:sz w:val="22"/>
          <w:szCs w:val="22"/>
        </w:rPr>
      </w:pPr>
    </w:p>
    <w:p w14:paraId="76DA4C93" w14:textId="0F90BF80" w:rsidR="0048137F" w:rsidRPr="0037258E" w:rsidRDefault="0048137F" w:rsidP="0048137F">
      <w:pPr>
        <w:rPr>
          <w:rFonts w:eastAsia="Times New Roman" w:cstheme="minorHAnsi"/>
          <w:sz w:val="28"/>
          <w:szCs w:val="28"/>
        </w:rPr>
      </w:pPr>
      <w:r w:rsidRPr="0037258E">
        <w:rPr>
          <w:rFonts w:eastAsia="Times New Roman" w:cstheme="minorHAnsi"/>
          <w:b/>
          <w:bCs/>
          <w:sz w:val="28"/>
          <w:szCs w:val="28"/>
        </w:rPr>
        <w:t>Grading scale for essays, peer reviews, response to critics, and presentation</w:t>
      </w:r>
      <w:r w:rsidR="00255B41">
        <w:rPr>
          <w:rFonts w:eastAsia="Times New Roman" w:cstheme="minorHAnsi"/>
          <w:b/>
          <w:bCs/>
          <w:sz w:val="28"/>
          <w:szCs w:val="28"/>
        </w:rPr>
        <w:t>s</w:t>
      </w:r>
      <w:r w:rsidRPr="0037258E">
        <w:rPr>
          <w:rFonts w:eastAsia="Times New Roman" w:cstheme="minorHAnsi"/>
          <w:b/>
          <w:bCs/>
          <w:sz w:val="28"/>
          <w:szCs w:val="28"/>
        </w:rPr>
        <w:t>:</w:t>
      </w:r>
      <w:r w:rsidRPr="0037258E">
        <w:rPr>
          <w:rFonts w:eastAsia="Times New Roman" w:cstheme="minorHAnsi"/>
          <w:sz w:val="28"/>
          <w:szCs w:val="28"/>
        </w:rPr>
        <w:t xml:space="preserve"> </w:t>
      </w:r>
    </w:p>
    <w:p w14:paraId="2FB8AD1F" w14:textId="77777777" w:rsidR="0048137F" w:rsidRPr="0037258E" w:rsidRDefault="0048137F" w:rsidP="0048137F">
      <w:pPr>
        <w:rPr>
          <w:rFonts w:eastAsia="Times New Roman" w:cstheme="minorHAnsi"/>
          <w:sz w:val="22"/>
          <w:szCs w:val="22"/>
        </w:rPr>
      </w:pPr>
      <w:r w:rsidRPr="0037258E">
        <w:rPr>
          <w:rFonts w:eastAsia="Times New Roman" w:cstheme="minorHAnsi"/>
          <w:sz w:val="22"/>
          <w:szCs w:val="22"/>
        </w:rPr>
        <w:t xml:space="preserve">A+=4.2-4.3, A=3.9-4.1, A-=3.7-3.8, B+=3.3-3.6, B=2.9-3.2, B-=2.7-2.8, C+=2.3-2.6, C=2.0-2.2, C-=1.7- 1.9, D=1.0-1.6, E=below 1.0. </w:t>
      </w:r>
    </w:p>
    <w:p w14:paraId="5AD652B4" w14:textId="77777777" w:rsidR="0048137F" w:rsidRPr="00AE764A" w:rsidRDefault="0048137F" w:rsidP="0048137F">
      <w:pPr>
        <w:spacing w:before="156" w:after="84"/>
        <w:outlineLvl w:val="1"/>
        <w:rPr>
          <w:rFonts w:ascii="Times New Roman" w:eastAsia="Times New Roman" w:hAnsi="Times New Roman" w:cs="Times New Roman"/>
          <w:b/>
          <w:bCs/>
          <w:sz w:val="48"/>
          <w:szCs w:val="48"/>
        </w:rPr>
      </w:pPr>
      <w:r w:rsidRPr="00AE764A">
        <w:rPr>
          <w:rFonts w:ascii="Times New Roman" w:eastAsia="Times New Roman" w:hAnsi="Times New Roman" w:cs="Times New Roman"/>
          <w:b/>
          <w:bCs/>
          <w:sz w:val="48"/>
          <w:szCs w:val="48"/>
        </w:rPr>
        <w:t>Syllabus</w:t>
      </w:r>
    </w:p>
    <w:p w14:paraId="022877F5" w14:textId="77777777" w:rsidR="0048137F" w:rsidRDefault="0048137F">
      <w:pPr>
        <w:rPr>
          <w:rFonts w:cstheme="minorHAnsi"/>
        </w:rPr>
      </w:pPr>
    </w:p>
    <w:p w14:paraId="2BB179E5" w14:textId="77777777" w:rsidR="0048137F" w:rsidRDefault="0048137F">
      <w:pPr>
        <w:rPr>
          <w:rFonts w:cstheme="minorHAnsi"/>
        </w:rPr>
      </w:pPr>
    </w:p>
    <w:p w14:paraId="05F472B3" w14:textId="658EA088" w:rsidR="00BE0590" w:rsidRPr="007554DC" w:rsidRDefault="0048137F">
      <w:pPr>
        <w:rPr>
          <w:rFonts w:cstheme="minorHAnsi"/>
        </w:rPr>
      </w:pPr>
      <w:r>
        <w:rPr>
          <w:rFonts w:cstheme="minorHAnsi"/>
        </w:rPr>
        <w:t>8-</w:t>
      </w:r>
      <w:proofErr w:type="gramStart"/>
      <w:r>
        <w:rPr>
          <w:rFonts w:cstheme="minorHAnsi"/>
        </w:rPr>
        <w:t xml:space="preserve">18  </w:t>
      </w:r>
      <w:r w:rsidR="00BE0590" w:rsidRPr="007554DC">
        <w:rPr>
          <w:rFonts w:cstheme="minorHAnsi"/>
        </w:rPr>
        <w:t>Introduction</w:t>
      </w:r>
      <w:proofErr w:type="gramEnd"/>
    </w:p>
    <w:p w14:paraId="0B4341D9" w14:textId="30603C46" w:rsidR="00BE0590" w:rsidRPr="007554DC" w:rsidRDefault="00F25700" w:rsidP="00753FFF">
      <w:pPr>
        <w:pStyle w:val="ListParagraph"/>
        <w:numPr>
          <w:ilvl w:val="0"/>
          <w:numId w:val="9"/>
        </w:numPr>
        <w:rPr>
          <w:rFonts w:cstheme="minorHAnsi"/>
        </w:rPr>
      </w:pPr>
      <w:r w:rsidRPr="007554DC">
        <w:rPr>
          <w:rFonts w:cstheme="minorHAnsi"/>
        </w:rPr>
        <w:t>Cheshire Calhoun, “</w:t>
      </w:r>
      <w:r w:rsidR="0048137F">
        <w:rPr>
          <w:rFonts w:cstheme="minorHAnsi"/>
        </w:rPr>
        <w:t>Positive Moral Philosophy</w:t>
      </w:r>
      <w:r w:rsidR="00D33C79">
        <w:rPr>
          <w:rFonts w:cstheme="minorHAnsi"/>
        </w:rPr>
        <w:t>: A Proposal</w:t>
      </w:r>
      <w:r w:rsidRPr="007554DC">
        <w:rPr>
          <w:rFonts w:cstheme="minorHAnsi"/>
        </w:rPr>
        <w:t>”</w:t>
      </w:r>
    </w:p>
    <w:p w14:paraId="42932C2E" w14:textId="77777777" w:rsidR="00BE0590" w:rsidRPr="00BF1E1A" w:rsidRDefault="00BE0590">
      <w:pPr>
        <w:rPr>
          <w:rFonts w:cstheme="minorHAnsi"/>
          <w:b/>
          <w:bCs/>
          <w:sz w:val="28"/>
          <w:szCs w:val="28"/>
        </w:rPr>
      </w:pPr>
    </w:p>
    <w:p w14:paraId="1F3E13E6" w14:textId="0A46AE41" w:rsidR="00BE0590" w:rsidRPr="00BF1E1A" w:rsidRDefault="00EB65D4" w:rsidP="00EB65D4">
      <w:pPr>
        <w:pStyle w:val="ListParagraph"/>
        <w:numPr>
          <w:ilvl w:val="0"/>
          <w:numId w:val="2"/>
        </w:numPr>
        <w:rPr>
          <w:rFonts w:cstheme="minorHAnsi"/>
          <w:b/>
          <w:bCs/>
          <w:sz w:val="28"/>
          <w:szCs w:val="28"/>
        </w:rPr>
      </w:pPr>
      <w:r w:rsidRPr="00BF1E1A">
        <w:rPr>
          <w:rFonts w:cstheme="minorHAnsi"/>
          <w:b/>
          <w:bCs/>
          <w:sz w:val="28"/>
          <w:szCs w:val="28"/>
        </w:rPr>
        <w:t>Constructive Approaches to Wrongdoing</w:t>
      </w:r>
    </w:p>
    <w:p w14:paraId="28CFF311" w14:textId="77777777" w:rsidR="00EB65D4" w:rsidRPr="007554DC" w:rsidRDefault="00EB65D4" w:rsidP="00EB65D4">
      <w:pPr>
        <w:pStyle w:val="ListParagraph"/>
        <w:ind w:left="1080"/>
        <w:rPr>
          <w:rFonts w:cstheme="minorHAnsi"/>
        </w:rPr>
      </w:pPr>
    </w:p>
    <w:p w14:paraId="1BF516A9" w14:textId="31BEB935" w:rsidR="00497A27" w:rsidRPr="007554DC" w:rsidRDefault="0048137F">
      <w:pPr>
        <w:rPr>
          <w:rFonts w:cstheme="minorHAnsi"/>
        </w:rPr>
      </w:pPr>
      <w:r>
        <w:rPr>
          <w:rFonts w:cstheme="minorHAnsi"/>
        </w:rPr>
        <w:t>8-</w:t>
      </w:r>
      <w:proofErr w:type="gramStart"/>
      <w:r>
        <w:rPr>
          <w:rFonts w:cstheme="minorHAnsi"/>
        </w:rPr>
        <w:t xml:space="preserve">25  </w:t>
      </w:r>
      <w:r w:rsidR="00497A27" w:rsidRPr="007554DC">
        <w:rPr>
          <w:rFonts w:cstheme="minorHAnsi"/>
        </w:rPr>
        <w:t>Reducing</w:t>
      </w:r>
      <w:proofErr w:type="gramEnd"/>
      <w:r w:rsidR="00497A27" w:rsidRPr="007554DC">
        <w:rPr>
          <w:rFonts w:cstheme="minorHAnsi"/>
        </w:rPr>
        <w:t xml:space="preserve"> Blame Responses</w:t>
      </w:r>
    </w:p>
    <w:p w14:paraId="629AE738" w14:textId="11903791" w:rsidR="00C1158F" w:rsidRPr="00BF1E1A" w:rsidRDefault="00C1158F" w:rsidP="00C1158F">
      <w:pPr>
        <w:pStyle w:val="ListParagraph"/>
        <w:numPr>
          <w:ilvl w:val="0"/>
          <w:numId w:val="4"/>
        </w:numPr>
        <w:spacing w:after="160" w:line="259" w:lineRule="auto"/>
        <w:rPr>
          <w:rFonts w:cstheme="minorHAnsi"/>
          <w:b/>
          <w:bCs/>
        </w:rPr>
      </w:pPr>
      <w:r w:rsidRPr="007554DC">
        <w:rPr>
          <w:rFonts w:cstheme="minorHAnsi"/>
        </w:rPr>
        <w:t>Ryan Preston-</w:t>
      </w:r>
      <w:proofErr w:type="spellStart"/>
      <w:r w:rsidRPr="007554DC">
        <w:rPr>
          <w:rFonts w:cstheme="minorHAnsi"/>
        </w:rPr>
        <w:t>Roedder</w:t>
      </w:r>
      <w:proofErr w:type="spellEnd"/>
      <w:r w:rsidRPr="007554DC">
        <w:rPr>
          <w:rFonts w:cstheme="minorHAnsi"/>
        </w:rPr>
        <w:t xml:space="preserve">, “Faith in Humanity,” </w:t>
      </w:r>
      <w:r w:rsidRPr="007554DC">
        <w:rPr>
          <w:rFonts w:cstheme="minorHAnsi"/>
          <w:i/>
          <w:iCs/>
        </w:rPr>
        <w:t>Philosophy and Phenomenological Research</w:t>
      </w:r>
      <w:r w:rsidR="00BF1E1A">
        <w:rPr>
          <w:rFonts w:cstheme="minorHAnsi"/>
          <w:i/>
          <w:iCs/>
        </w:rPr>
        <w:t xml:space="preserve"> </w:t>
      </w:r>
      <w:r w:rsidR="00BF1E1A">
        <w:rPr>
          <w:rFonts w:cstheme="minorHAnsi"/>
        </w:rPr>
        <w:t>87, no. 3 (2013): 664-687.</w:t>
      </w:r>
    </w:p>
    <w:p w14:paraId="4CF97A39" w14:textId="04925876" w:rsidR="00BF1E1A" w:rsidRPr="000F2744" w:rsidRDefault="00BF1E1A" w:rsidP="006F14B3">
      <w:pPr>
        <w:pStyle w:val="ListParagraph"/>
        <w:numPr>
          <w:ilvl w:val="0"/>
          <w:numId w:val="4"/>
        </w:numPr>
        <w:spacing w:after="120" w:line="259" w:lineRule="auto"/>
        <w:rPr>
          <w:rFonts w:cstheme="minorHAnsi"/>
          <w:b/>
          <w:bCs/>
        </w:rPr>
      </w:pPr>
      <w:r w:rsidRPr="007554DC">
        <w:rPr>
          <w:rFonts w:cstheme="minorHAnsi"/>
        </w:rPr>
        <w:t xml:space="preserve">Karen </w:t>
      </w:r>
      <w:proofErr w:type="spellStart"/>
      <w:r w:rsidRPr="007554DC">
        <w:rPr>
          <w:rFonts w:cstheme="minorHAnsi"/>
        </w:rPr>
        <w:t>Stohr</w:t>
      </w:r>
      <w:proofErr w:type="spellEnd"/>
      <w:r w:rsidRPr="007554DC">
        <w:rPr>
          <w:rFonts w:cstheme="minorHAnsi"/>
        </w:rPr>
        <w:t xml:space="preserve">, “The Veil of Philanthropy” in her </w:t>
      </w:r>
      <w:r w:rsidRPr="007554DC">
        <w:rPr>
          <w:rFonts w:cstheme="minorHAnsi"/>
          <w:i/>
          <w:iCs/>
        </w:rPr>
        <w:t>Minding the Gap: Moral Ideals and Moral Improvement</w:t>
      </w:r>
      <w:r w:rsidRPr="007554DC">
        <w:rPr>
          <w:rFonts w:cstheme="minorHAnsi"/>
        </w:rPr>
        <w:t xml:space="preserve"> (New York: Oxford University Press, 2019), </w:t>
      </w:r>
      <w:proofErr w:type="spellStart"/>
      <w:r w:rsidRPr="007554DC">
        <w:rPr>
          <w:rFonts w:cstheme="minorHAnsi"/>
        </w:rPr>
        <w:t>ch.</w:t>
      </w:r>
      <w:proofErr w:type="spellEnd"/>
      <w:r w:rsidRPr="007554DC">
        <w:rPr>
          <w:rFonts w:cstheme="minorHAnsi"/>
        </w:rPr>
        <w:t xml:space="preserve"> 10.</w:t>
      </w:r>
      <w:r>
        <w:rPr>
          <w:rFonts w:cstheme="minorHAnsi"/>
        </w:rPr>
        <w:t xml:space="preserve"> (</w:t>
      </w:r>
      <w:r>
        <w:rPr>
          <w:rFonts w:cstheme="minorHAnsi"/>
          <w:i/>
          <w:iCs/>
        </w:rPr>
        <w:t>Minding the Gap</w:t>
      </w:r>
      <w:r>
        <w:rPr>
          <w:rFonts w:cstheme="minorHAnsi"/>
        </w:rPr>
        <w:t xml:space="preserve"> is available electronically through the ASU Library).</w:t>
      </w:r>
    </w:p>
    <w:p w14:paraId="3DDE5712" w14:textId="441432E1" w:rsidR="00C1158F" w:rsidRPr="006F14B3" w:rsidRDefault="006F14B3" w:rsidP="006F14B3">
      <w:pPr>
        <w:spacing w:after="120" w:line="259" w:lineRule="auto"/>
        <w:ind w:left="720"/>
        <w:rPr>
          <w:rFonts w:cstheme="minorHAnsi"/>
          <w:b/>
          <w:bCs/>
        </w:rPr>
      </w:pPr>
      <w:r w:rsidRPr="006F14B3">
        <w:rPr>
          <w:rFonts w:cstheme="minorHAnsi"/>
        </w:rPr>
        <w:lastRenderedPageBreak/>
        <w:t>Related Literature</w:t>
      </w:r>
      <w:r>
        <w:rPr>
          <w:rFonts w:cstheme="minorHAnsi"/>
        </w:rPr>
        <w:t>:</w:t>
      </w:r>
    </w:p>
    <w:p w14:paraId="5EA62E3A" w14:textId="153FE4C0" w:rsidR="0007452E" w:rsidRPr="0007452E" w:rsidRDefault="0007452E" w:rsidP="00F25700">
      <w:pPr>
        <w:pStyle w:val="ListParagraph"/>
        <w:numPr>
          <w:ilvl w:val="1"/>
          <w:numId w:val="4"/>
        </w:numPr>
        <w:spacing w:after="160" w:line="259" w:lineRule="auto"/>
        <w:rPr>
          <w:rFonts w:cstheme="minorHAnsi"/>
          <w:b/>
          <w:bCs/>
        </w:rPr>
      </w:pPr>
      <w:r>
        <w:rPr>
          <w:rFonts w:cstheme="minorHAnsi"/>
        </w:rPr>
        <w:t xml:space="preserve">Victoria </w:t>
      </w:r>
      <w:proofErr w:type="spellStart"/>
      <w:r>
        <w:rPr>
          <w:rFonts w:cstheme="minorHAnsi"/>
        </w:rPr>
        <w:t>McGeer</w:t>
      </w:r>
      <w:proofErr w:type="spellEnd"/>
      <w:r>
        <w:rPr>
          <w:rFonts w:cstheme="minorHAnsi"/>
        </w:rPr>
        <w:t xml:space="preserve"> and Philip Pettit, “The Empowering Theory of Trust,” in </w:t>
      </w:r>
      <w:r>
        <w:rPr>
          <w:rFonts w:cstheme="minorHAnsi"/>
          <w:i/>
          <w:iCs/>
        </w:rPr>
        <w:t>The Philosophy of Trust</w:t>
      </w:r>
      <w:r>
        <w:rPr>
          <w:rFonts w:cstheme="minorHAnsi"/>
        </w:rPr>
        <w:t xml:space="preserve">, eds. Paul </w:t>
      </w:r>
      <w:proofErr w:type="spellStart"/>
      <w:r>
        <w:rPr>
          <w:rFonts w:cstheme="minorHAnsi"/>
        </w:rPr>
        <w:t>Faulner</w:t>
      </w:r>
      <w:proofErr w:type="spellEnd"/>
      <w:r>
        <w:rPr>
          <w:rFonts w:cstheme="minorHAnsi"/>
        </w:rPr>
        <w:t xml:space="preserve"> and Thomas Simpson (New York: Oxford University Press, 2017), </w:t>
      </w:r>
      <w:proofErr w:type="spellStart"/>
      <w:r>
        <w:rPr>
          <w:rFonts w:cstheme="minorHAnsi"/>
        </w:rPr>
        <w:t>ch.</w:t>
      </w:r>
      <w:proofErr w:type="spellEnd"/>
      <w:r>
        <w:rPr>
          <w:rFonts w:cstheme="minorHAnsi"/>
        </w:rPr>
        <w:t xml:space="preserve"> 2 (Ask me for a copy.)</w:t>
      </w:r>
    </w:p>
    <w:p w14:paraId="0E40C878" w14:textId="3B30EAA2" w:rsidR="00F25700" w:rsidRPr="007554DC" w:rsidRDefault="00F25700" w:rsidP="00F25700">
      <w:pPr>
        <w:pStyle w:val="ListParagraph"/>
        <w:numPr>
          <w:ilvl w:val="1"/>
          <w:numId w:val="4"/>
        </w:numPr>
        <w:spacing w:after="160" w:line="259" w:lineRule="auto"/>
        <w:rPr>
          <w:rFonts w:cstheme="minorHAnsi"/>
          <w:b/>
          <w:bCs/>
        </w:rPr>
      </w:pPr>
      <w:r w:rsidRPr="007554DC">
        <w:rPr>
          <w:rFonts w:cstheme="minorHAnsi"/>
        </w:rPr>
        <w:t xml:space="preserve">Andrea </w:t>
      </w:r>
      <w:proofErr w:type="spellStart"/>
      <w:r w:rsidRPr="007554DC">
        <w:rPr>
          <w:rFonts w:cstheme="minorHAnsi"/>
        </w:rPr>
        <w:t>Westlund</w:t>
      </w:r>
      <w:proofErr w:type="spellEnd"/>
      <w:r w:rsidRPr="007554DC">
        <w:rPr>
          <w:rFonts w:cstheme="minorHAnsi"/>
        </w:rPr>
        <w:t>, “Anger, Faith, and Forgiveness</w:t>
      </w:r>
      <w:r w:rsidR="00BF1E1A">
        <w:rPr>
          <w:rFonts w:cstheme="minorHAnsi"/>
        </w:rPr>
        <w:t>,</w:t>
      </w:r>
      <w:r w:rsidRPr="007554DC">
        <w:rPr>
          <w:rFonts w:cstheme="minorHAnsi"/>
        </w:rPr>
        <w:t>”</w:t>
      </w:r>
      <w:r w:rsidR="00BF1E1A">
        <w:rPr>
          <w:rFonts w:cstheme="minorHAnsi"/>
        </w:rPr>
        <w:t xml:space="preserve"> </w:t>
      </w:r>
      <w:r w:rsidR="00BF1E1A">
        <w:rPr>
          <w:rFonts w:cstheme="minorHAnsi"/>
          <w:i/>
          <w:iCs/>
        </w:rPr>
        <w:t>The Monist</w:t>
      </w:r>
      <w:r w:rsidR="00BF1E1A">
        <w:rPr>
          <w:rFonts w:cstheme="minorHAnsi"/>
        </w:rPr>
        <w:t xml:space="preserve"> 92, no. 4 (2009): 507-536.</w:t>
      </w:r>
    </w:p>
    <w:p w14:paraId="15BF15B3" w14:textId="57619BEA" w:rsidR="00C1158F" w:rsidRPr="007554DC" w:rsidRDefault="00C1158F" w:rsidP="00C1158F">
      <w:pPr>
        <w:pStyle w:val="ListParagraph"/>
        <w:numPr>
          <w:ilvl w:val="1"/>
          <w:numId w:val="4"/>
        </w:numPr>
        <w:spacing w:after="160" w:line="259" w:lineRule="auto"/>
        <w:rPr>
          <w:rFonts w:cstheme="minorHAnsi"/>
        </w:rPr>
      </w:pPr>
      <w:r w:rsidRPr="007554DC">
        <w:rPr>
          <w:rFonts w:cstheme="minorHAnsi"/>
        </w:rPr>
        <w:t xml:space="preserve">Karen </w:t>
      </w:r>
      <w:proofErr w:type="spellStart"/>
      <w:r w:rsidRPr="007554DC">
        <w:rPr>
          <w:rFonts w:cstheme="minorHAnsi"/>
        </w:rPr>
        <w:t>Stohr</w:t>
      </w:r>
      <w:proofErr w:type="spellEnd"/>
      <w:r w:rsidRPr="007554DC">
        <w:rPr>
          <w:rFonts w:cstheme="minorHAnsi"/>
        </w:rPr>
        <w:t>, “Keeping the shutters closed: the Moral Value of Reserve</w:t>
      </w:r>
      <w:r w:rsidR="00BF1E1A">
        <w:rPr>
          <w:rFonts w:cstheme="minorHAnsi"/>
        </w:rPr>
        <w:t>,</w:t>
      </w:r>
      <w:r w:rsidRPr="007554DC">
        <w:rPr>
          <w:rFonts w:cstheme="minorHAnsi"/>
        </w:rPr>
        <w:t>”</w:t>
      </w:r>
      <w:r w:rsidR="00BF1E1A">
        <w:rPr>
          <w:rFonts w:cstheme="minorHAnsi"/>
        </w:rPr>
        <w:t xml:space="preserve"> </w:t>
      </w:r>
      <w:r w:rsidR="00BF1E1A">
        <w:rPr>
          <w:rFonts w:cstheme="minorHAnsi"/>
          <w:i/>
          <w:iCs/>
        </w:rPr>
        <w:t>Philosopher’s Imprint</w:t>
      </w:r>
      <w:r w:rsidR="00BF1E1A">
        <w:rPr>
          <w:rFonts w:cstheme="minorHAnsi"/>
        </w:rPr>
        <w:t xml:space="preserve"> 14, no. 23 (2014): 1-25.</w:t>
      </w:r>
    </w:p>
    <w:p w14:paraId="1C4B1CE9" w14:textId="56A7319B" w:rsidR="00BF1E1A" w:rsidRPr="007554DC" w:rsidRDefault="00BF1E1A" w:rsidP="00BF1E1A">
      <w:pPr>
        <w:pStyle w:val="ListParagraph"/>
        <w:numPr>
          <w:ilvl w:val="1"/>
          <w:numId w:val="4"/>
        </w:numPr>
        <w:spacing w:after="160" w:line="259" w:lineRule="auto"/>
        <w:rPr>
          <w:rFonts w:cstheme="minorHAnsi"/>
          <w:b/>
          <w:bCs/>
        </w:rPr>
      </w:pPr>
      <w:r w:rsidRPr="007554DC">
        <w:rPr>
          <w:rFonts w:cstheme="minorHAnsi"/>
        </w:rPr>
        <w:t>Ryan Preston-</w:t>
      </w:r>
      <w:proofErr w:type="spellStart"/>
      <w:r w:rsidRPr="007554DC">
        <w:rPr>
          <w:rFonts w:cstheme="minorHAnsi"/>
        </w:rPr>
        <w:t>Roedder</w:t>
      </w:r>
      <w:proofErr w:type="spellEnd"/>
      <w:r w:rsidRPr="007554DC">
        <w:rPr>
          <w:rFonts w:cstheme="minorHAnsi"/>
        </w:rPr>
        <w:t xml:space="preserve">, “Three Varieties of Faith,” </w:t>
      </w:r>
      <w:r w:rsidRPr="007554DC">
        <w:rPr>
          <w:rFonts w:cstheme="minorHAnsi"/>
          <w:i/>
          <w:iCs/>
        </w:rPr>
        <w:t xml:space="preserve">Philosophical Topics </w:t>
      </w:r>
      <w:r w:rsidRPr="007554DC">
        <w:rPr>
          <w:rFonts w:cstheme="minorHAnsi"/>
        </w:rPr>
        <w:t>46, no. 1 (2018): 173-199</w:t>
      </w:r>
      <w:r>
        <w:rPr>
          <w:rFonts w:cstheme="minorHAnsi"/>
        </w:rPr>
        <w:t>.</w:t>
      </w:r>
    </w:p>
    <w:p w14:paraId="057461B7" w14:textId="763CC10D" w:rsidR="00377BA5" w:rsidRPr="00934514" w:rsidRDefault="00BF1E1A" w:rsidP="00934514">
      <w:pPr>
        <w:pStyle w:val="ListParagraph"/>
        <w:numPr>
          <w:ilvl w:val="1"/>
          <w:numId w:val="4"/>
        </w:numPr>
        <w:rPr>
          <w:rFonts w:eastAsia="Times New Roman" w:cstheme="minorHAnsi"/>
        </w:rPr>
      </w:pPr>
      <w:r>
        <w:rPr>
          <w:rFonts w:eastAsia="Times New Roman" w:cstheme="minorHAnsi"/>
        </w:rPr>
        <w:t xml:space="preserve">Adrienne Martin, “Normative Hope” in her </w:t>
      </w:r>
      <w:r>
        <w:rPr>
          <w:rFonts w:eastAsia="Times New Roman" w:cstheme="minorHAnsi"/>
          <w:i/>
          <w:iCs/>
        </w:rPr>
        <w:t xml:space="preserve">How We Hope: A Moral Psychology </w:t>
      </w:r>
      <w:r>
        <w:rPr>
          <w:rFonts w:eastAsia="Times New Roman" w:cstheme="minorHAnsi"/>
        </w:rPr>
        <w:t xml:space="preserve">(New York: Princeton University Press, 2014), </w:t>
      </w:r>
      <w:proofErr w:type="spellStart"/>
      <w:r>
        <w:rPr>
          <w:rFonts w:eastAsia="Times New Roman" w:cstheme="minorHAnsi"/>
        </w:rPr>
        <w:t>ch.</w:t>
      </w:r>
      <w:proofErr w:type="spellEnd"/>
      <w:r>
        <w:rPr>
          <w:rFonts w:eastAsia="Times New Roman" w:cstheme="minorHAnsi"/>
        </w:rPr>
        <w:t xml:space="preserve"> 5. (</w:t>
      </w:r>
      <w:proofErr w:type="gramStart"/>
      <w:r>
        <w:rPr>
          <w:rFonts w:eastAsia="Times New Roman" w:cstheme="minorHAnsi"/>
        </w:rPr>
        <w:t>available</w:t>
      </w:r>
      <w:proofErr w:type="gramEnd"/>
      <w:r>
        <w:rPr>
          <w:rFonts w:eastAsia="Times New Roman" w:cstheme="minorHAnsi"/>
        </w:rPr>
        <w:t xml:space="preserve"> electronically from the ASU library)</w:t>
      </w:r>
    </w:p>
    <w:p w14:paraId="6EADCCBA" w14:textId="77777777" w:rsidR="00497A27" w:rsidRPr="007554DC" w:rsidRDefault="00497A27">
      <w:pPr>
        <w:rPr>
          <w:rFonts w:cstheme="minorHAnsi"/>
        </w:rPr>
      </w:pPr>
    </w:p>
    <w:p w14:paraId="55F0DDF8" w14:textId="4BFB87B9" w:rsidR="00497A27" w:rsidRPr="007554DC" w:rsidRDefault="0048137F">
      <w:pPr>
        <w:rPr>
          <w:rFonts w:cstheme="minorHAnsi"/>
        </w:rPr>
      </w:pPr>
      <w:r>
        <w:rPr>
          <w:rFonts w:cstheme="minorHAnsi"/>
        </w:rPr>
        <w:t>9-</w:t>
      </w:r>
      <w:proofErr w:type="gramStart"/>
      <w:r>
        <w:rPr>
          <w:rFonts w:cstheme="minorHAnsi"/>
        </w:rPr>
        <w:t xml:space="preserve">1  </w:t>
      </w:r>
      <w:r w:rsidR="00497A27" w:rsidRPr="007554DC">
        <w:rPr>
          <w:rFonts w:cstheme="minorHAnsi"/>
        </w:rPr>
        <w:t>Taking</w:t>
      </w:r>
      <w:proofErr w:type="gramEnd"/>
      <w:r w:rsidR="00497A27" w:rsidRPr="007554DC">
        <w:rPr>
          <w:rFonts w:cstheme="minorHAnsi"/>
        </w:rPr>
        <w:t xml:space="preserve"> </w:t>
      </w:r>
      <w:r w:rsidR="00377BA5" w:rsidRPr="007554DC">
        <w:rPr>
          <w:rFonts w:cstheme="minorHAnsi"/>
        </w:rPr>
        <w:t>Responsibility</w:t>
      </w:r>
      <w:r w:rsidR="00BF1E1A">
        <w:rPr>
          <w:rFonts w:cstheme="minorHAnsi"/>
        </w:rPr>
        <w:t xml:space="preserve"> </w:t>
      </w:r>
      <w:r w:rsidR="00FF2B4A">
        <w:rPr>
          <w:rFonts w:cstheme="minorHAnsi"/>
        </w:rPr>
        <w:t xml:space="preserve">(sometimes </w:t>
      </w:r>
      <w:r w:rsidR="00BF1E1A">
        <w:rPr>
          <w:rFonts w:cstheme="minorHAnsi"/>
        </w:rPr>
        <w:t>without Being Responsible</w:t>
      </w:r>
      <w:r w:rsidR="00FF2B4A">
        <w:rPr>
          <w:rFonts w:cstheme="minorHAnsi"/>
        </w:rPr>
        <w:t>)</w:t>
      </w:r>
    </w:p>
    <w:p w14:paraId="1725AEAC" w14:textId="6367B80F" w:rsidR="00753FFF" w:rsidRPr="007554DC" w:rsidRDefault="00753FFF" w:rsidP="00753FFF">
      <w:pPr>
        <w:pStyle w:val="ListParagraph"/>
        <w:numPr>
          <w:ilvl w:val="0"/>
          <w:numId w:val="7"/>
        </w:numPr>
        <w:spacing w:after="160" w:line="259" w:lineRule="auto"/>
        <w:rPr>
          <w:rFonts w:cstheme="minorHAnsi"/>
          <w:b/>
          <w:bCs/>
        </w:rPr>
      </w:pPr>
      <w:r w:rsidRPr="007554DC">
        <w:rPr>
          <w:rFonts w:cstheme="minorHAnsi"/>
        </w:rPr>
        <w:t>Elinor Mason, “Taking Responsibility</w:t>
      </w:r>
      <w:r w:rsidR="00BF1E1A">
        <w:rPr>
          <w:rFonts w:cstheme="minorHAnsi"/>
        </w:rPr>
        <w:t>,</w:t>
      </w:r>
      <w:r w:rsidRPr="007554DC">
        <w:rPr>
          <w:rFonts w:cstheme="minorHAnsi"/>
        </w:rPr>
        <w:t>”</w:t>
      </w:r>
      <w:r w:rsidR="00BF1E1A">
        <w:rPr>
          <w:rFonts w:cstheme="minorHAnsi"/>
        </w:rPr>
        <w:t xml:space="preserve"> in her </w:t>
      </w:r>
      <w:r w:rsidR="00BF1E1A">
        <w:rPr>
          <w:rFonts w:cstheme="minorHAnsi"/>
          <w:i/>
          <w:iCs/>
        </w:rPr>
        <w:t xml:space="preserve">Ways to Be Blameworthy: Rightness, Wrongness, and Responsibility </w:t>
      </w:r>
      <w:r w:rsidR="00BF1E1A">
        <w:rPr>
          <w:rFonts w:cstheme="minorHAnsi"/>
        </w:rPr>
        <w:t xml:space="preserve">(Oxford: Oxford University Press, 2019), </w:t>
      </w:r>
      <w:proofErr w:type="spellStart"/>
      <w:r w:rsidR="00BF1E1A">
        <w:rPr>
          <w:rFonts w:cstheme="minorHAnsi"/>
        </w:rPr>
        <w:t>ch.</w:t>
      </w:r>
      <w:proofErr w:type="spellEnd"/>
      <w:r w:rsidR="00BF1E1A">
        <w:rPr>
          <w:rFonts w:cstheme="minorHAnsi"/>
        </w:rPr>
        <w:t xml:space="preserve"> 8.</w:t>
      </w:r>
    </w:p>
    <w:p w14:paraId="5347D610" w14:textId="0A6895C1" w:rsidR="006F14B3" w:rsidRPr="006F14B3" w:rsidRDefault="00BF1E1A" w:rsidP="006F14B3">
      <w:pPr>
        <w:pStyle w:val="ListParagraph"/>
        <w:numPr>
          <w:ilvl w:val="0"/>
          <w:numId w:val="7"/>
        </w:numPr>
        <w:spacing w:after="120"/>
        <w:rPr>
          <w:rFonts w:eastAsia="Times New Roman" w:cstheme="minorHAnsi"/>
        </w:rPr>
      </w:pPr>
      <w:r w:rsidRPr="00BF1E1A">
        <w:rPr>
          <w:rFonts w:cstheme="minorHAnsi"/>
        </w:rPr>
        <w:t xml:space="preserve">Stephen </w:t>
      </w:r>
      <w:proofErr w:type="spellStart"/>
      <w:r w:rsidRPr="00BF1E1A">
        <w:rPr>
          <w:rFonts w:cstheme="minorHAnsi"/>
        </w:rPr>
        <w:t>Bero</w:t>
      </w:r>
      <w:proofErr w:type="spellEnd"/>
      <w:r w:rsidRPr="00BF1E1A">
        <w:rPr>
          <w:rFonts w:cstheme="minorHAnsi"/>
        </w:rPr>
        <w:t xml:space="preserve">, “Holding Responsible and Taking Responsibility,” </w:t>
      </w:r>
      <w:r w:rsidRPr="00BF1E1A">
        <w:rPr>
          <w:rFonts w:cstheme="minorHAnsi"/>
          <w:i/>
          <w:iCs/>
        </w:rPr>
        <w:t>Law and Philosophy</w:t>
      </w:r>
      <w:r w:rsidRPr="00BF1E1A">
        <w:rPr>
          <w:rFonts w:cstheme="minorHAnsi"/>
        </w:rPr>
        <w:t xml:space="preserve"> </w:t>
      </w:r>
      <w:r w:rsidRPr="00BF1E1A">
        <w:rPr>
          <w:rFonts w:eastAsia="Times New Roman" w:cstheme="minorHAnsi"/>
        </w:rPr>
        <w:t>39, no. 3 (2020): 263-296.</w:t>
      </w:r>
    </w:p>
    <w:p w14:paraId="012CBF83" w14:textId="6AFFBD65" w:rsidR="00753FFF" w:rsidRPr="006F14B3" w:rsidRDefault="006F14B3" w:rsidP="006F14B3">
      <w:pPr>
        <w:spacing w:after="120"/>
        <w:ind w:left="360"/>
        <w:rPr>
          <w:rFonts w:cstheme="minorHAnsi"/>
          <w:b/>
          <w:bCs/>
        </w:rPr>
      </w:pPr>
      <w:r w:rsidRPr="006F14B3">
        <w:rPr>
          <w:rFonts w:cstheme="minorHAnsi"/>
        </w:rPr>
        <w:t>Related Literature</w:t>
      </w:r>
      <w:r w:rsidR="00753FFF" w:rsidRPr="006F14B3">
        <w:rPr>
          <w:rFonts w:cstheme="minorHAnsi"/>
        </w:rPr>
        <w:t>:</w:t>
      </w:r>
    </w:p>
    <w:p w14:paraId="2CBBC3D5" w14:textId="69BC3F2A" w:rsidR="00753FFF" w:rsidRPr="007554DC" w:rsidRDefault="00753FFF" w:rsidP="00753FFF">
      <w:pPr>
        <w:pStyle w:val="ListParagraph"/>
        <w:numPr>
          <w:ilvl w:val="1"/>
          <w:numId w:val="6"/>
        </w:numPr>
        <w:spacing w:after="160" w:line="259" w:lineRule="auto"/>
        <w:rPr>
          <w:rFonts w:cstheme="minorHAnsi"/>
          <w:b/>
          <w:bCs/>
        </w:rPr>
      </w:pPr>
      <w:r w:rsidRPr="007554DC">
        <w:rPr>
          <w:rFonts w:cstheme="minorHAnsi"/>
        </w:rPr>
        <w:t>Elinor Mason, “Respecting Each Other and Taking Responsibility for Our Biases</w:t>
      </w:r>
      <w:r w:rsidR="00BF1E1A">
        <w:rPr>
          <w:rFonts w:cstheme="minorHAnsi"/>
        </w:rPr>
        <w:t>,</w:t>
      </w:r>
      <w:r w:rsidRPr="007554DC">
        <w:rPr>
          <w:rFonts w:cstheme="minorHAnsi"/>
        </w:rPr>
        <w:t xml:space="preserve">” </w:t>
      </w:r>
      <w:r w:rsidR="00BF1E1A">
        <w:rPr>
          <w:rFonts w:cstheme="minorHAnsi"/>
        </w:rPr>
        <w:t xml:space="preserve">in </w:t>
      </w:r>
      <w:proofErr w:type="gramStart"/>
      <w:r w:rsidR="00BF1E1A">
        <w:rPr>
          <w:rFonts w:cstheme="minorHAnsi"/>
          <w:i/>
          <w:iCs/>
        </w:rPr>
        <w:t>Social</w:t>
      </w:r>
      <w:proofErr w:type="gramEnd"/>
      <w:r w:rsidR="00BF1E1A">
        <w:rPr>
          <w:rFonts w:cstheme="minorHAnsi"/>
          <w:i/>
          <w:iCs/>
        </w:rPr>
        <w:t xml:space="preserve"> dimensions of Moral Responsibility</w:t>
      </w:r>
      <w:r w:rsidR="00BF1E1A">
        <w:rPr>
          <w:rFonts w:cstheme="minorHAnsi"/>
        </w:rPr>
        <w:t>, eds. Katrina Hutchison, Catriona Mackenzie, and Marina Oshana (New York: Oxford University Press, 2018). Copy of chapter available from me.</w:t>
      </w:r>
    </w:p>
    <w:p w14:paraId="75D2CE5B" w14:textId="77777777" w:rsidR="00934514" w:rsidRPr="00934514" w:rsidRDefault="00753FFF" w:rsidP="00934514">
      <w:pPr>
        <w:pStyle w:val="ListParagraph"/>
        <w:numPr>
          <w:ilvl w:val="1"/>
          <w:numId w:val="6"/>
        </w:numPr>
        <w:spacing w:after="160" w:line="259" w:lineRule="auto"/>
        <w:rPr>
          <w:rFonts w:cstheme="minorHAnsi"/>
          <w:b/>
          <w:bCs/>
        </w:rPr>
      </w:pPr>
      <w:r w:rsidRPr="007554DC">
        <w:rPr>
          <w:rFonts w:cstheme="minorHAnsi"/>
        </w:rPr>
        <w:t>David Enoch, Being Responsible, Taking Responsibility, and Penumbral Agency</w:t>
      </w:r>
      <w:r w:rsidR="008E7889">
        <w:rPr>
          <w:rFonts w:cstheme="minorHAnsi"/>
        </w:rPr>
        <w:t>,</w:t>
      </w:r>
      <w:r w:rsidRPr="007554DC">
        <w:rPr>
          <w:rFonts w:cstheme="minorHAnsi"/>
        </w:rPr>
        <w:t>”</w:t>
      </w:r>
      <w:r w:rsidR="008E7889">
        <w:rPr>
          <w:rFonts w:cstheme="minorHAnsi"/>
        </w:rPr>
        <w:t xml:space="preserve"> in </w:t>
      </w:r>
      <w:r w:rsidR="008E7889">
        <w:rPr>
          <w:rFonts w:cstheme="minorHAnsi"/>
          <w:i/>
          <w:iCs/>
        </w:rPr>
        <w:t>Luck, Value, and Commitment: Themes from the Ethics of Bernard Williams.</w:t>
      </w:r>
      <w:r w:rsidR="008E7889">
        <w:rPr>
          <w:rFonts w:cstheme="minorHAnsi"/>
        </w:rPr>
        <w:t xml:space="preserve"> </w:t>
      </w:r>
      <w:r w:rsidR="00934514">
        <w:rPr>
          <w:rFonts w:cstheme="minorHAnsi"/>
        </w:rPr>
        <w:t>(</w:t>
      </w:r>
      <w:r w:rsidR="008E7889">
        <w:rPr>
          <w:rFonts w:cstheme="minorHAnsi"/>
        </w:rPr>
        <w:t>New York: Oxford University Press, 2011).</w:t>
      </w:r>
    </w:p>
    <w:p w14:paraId="6EB5F320" w14:textId="131C1D4F" w:rsidR="00377BA5" w:rsidRPr="00934514" w:rsidRDefault="00377BA5" w:rsidP="00934514">
      <w:pPr>
        <w:pStyle w:val="ListParagraph"/>
        <w:numPr>
          <w:ilvl w:val="1"/>
          <w:numId w:val="6"/>
        </w:numPr>
        <w:spacing w:after="160" w:line="259" w:lineRule="auto"/>
        <w:rPr>
          <w:rFonts w:cstheme="minorHAnsi"/>
          <w:b/>
          <w:bCs/>
        </w:rPr>
      </w:pPr>
      <w:r w:rsidRPr="00934514">
        <w:rPr>
          <w:rFonts w:cstheme="minorHAnsi"/>
        </w:rPr>
        <w:t>Cheshire Calhoun, “Responsibility and Taking on Responsibilities</w:t>
      </w:r>
      <w:r w:rsidR="00934514" w:rsidRPr="00934514">
        <w:rPr>
          <w:rFonts w:cstheme="minorHAnsi"/>
        </w:rPr>
        <w:t>,</w:t>
      </w:r>
      <w:r w:rsidRPr="00934514">
        <w:rPr>
          <w:rFonts w:cstheme="minorHAnsi"/>
        </w:rPr>
        <w:t>”</w:t>
      </w:r>
      <w:r w:rsidR="00934514" w:rsidRPr="00934514">
        <w:rPr>
          <w:rFonts w:cstheme="minorHAnsi"/>
        </w:rPr>
        <w:t xml:space="preserve"> </w:t>
      </w:r>
      <w:r w:rsidR="00934514" w:rsidRPr="00934514">
        <w:rPr>
          <w:rFonts w:ascii="Calibri" w:hAnsi="Calibri"/>
          <w:i/>
          <w:iCs/>
        </w:rPr>
        <w:t>Proceedings of the Aristotelian Society</w:t>
      </w:r>
      <w:r w:rsidR="00934514" w:rsidRPr="00934514">
        <w:rPr>
          <w:rFonts w:ascii="Calibri" w:hAnsi="Calibri"/>
        </w:rPr>
        <w:t xml:space="preserve"> </w:t>
      </w:r>
      <w:r w:rsidR="00934514" w:rsidRPr="00934514">
        <w:rPr>
          <w:rFonts w:ascii="Calibri" w:hAnsi="Calibri" w:cs="Calibri"/>
        </w:rPr>
        <w:t>190, part 3 (2019): 1-21.</w:t>
      </w:r>
      <w:r w:rsidR="00934514" w:rsidRPr="00934514">
        <w:rPr>
          <w:rFonts w:ascii="Calibri" w:hAnsi="Calibri" w:cs="Calibri"/>
          <w:sz w:val="22"/>
          <w:szCs w:val="22"/>
        </w:rPr>
        <w:t xml:space="preserve"> </w:t>
      </w:r>
    </w:p>
    <w:p w14:paraId="0B2A07A5" w14:textId="378C4C79" w:rsidR="00497A27" w:rsidRPr="007554DC" w:rsidRDefault="0048137F">
      <w:pPr>
        <w:rPr>
          <w:rFonts w:cstheme="minorHAnsi"/>
        </w:rPr>
      </w:pPr>
      <w:r>
        <w:rPr>
          <w:rFonts w:cstheme="minorHAnsi"/>
        </w:rPr>
        <w:t xml:space="preserve">9-8 </w:t>
      </w:r>
      <w:r w:rsidR="00BF1E1A">
        <w:rPr>
          <w:rFonts w:cstheme="minorHAnsi"/>
        </w:rPr>
        <w:t xml:space="preserve"> </w:t>
      </w:r>
      <w:r w:rsidR="00497A27" w:rsidRPr="007554DC">
        <w:rPr>
          <w:rFonts w:cstheme="minorHAnsi"/>
        </w:rPr>
        <w:t xml:space="preserve"> </w:t>
      </w:r>
      <w:r w:rsidR="00BF1E1A">
        <w:rPr>
          <w:rFonts w:cstheme="minorHAnsi"/>
        </w:rPr>
        <w:t xml:space="preserve">More/Other than Blaming Responses to Wrongdoers </w:t>
      </w:r>
    </w:p>
    <w:p w14:paraId="650F88B7" w14:textId="722AA9AD" w:rsidR="00C1158F" w:rsidRPr="007554DC" w:rsidRDefault="00BF1E1A" w:rsidP="00C1158F">
      <w:pPr>
        <w:pStyle w:val="ListParagraph"/>
        <w:numPr>
          <w:ilvl w:val="0"/>
          <w:numId w:val="3"/>
        </w:numPr>
        <w:spacing w:after="160" w:line="259" w:lineRule="auto"/>
        <w:rPr>
          <w:rFonts w:cstheme="minorHAnsi"/>
        </w:rPr>
      </w:pPr>
      <w:r>
        <w:rPr>
          <w:rFonts w:cstheme="minorHAnsi"/>
        </w:rPr>
        <w:t>Miranda Fricker</w:t>
      </w:r>
      <w:r w:rsidR="00C1158F" w:rsidRPr="007554DC">
        <w:rPr>
          <w:rFonts w:cstheme="minorHAnsi"/>
        </w:rPr>
        <w:t>, “</w:t>
      </w:r>
      <w:r>
        <w:rPr>
          <w:rFonts w:cstheme="minorHAnsi"/>
        </w:rPr>
        <w:t xml:space="preserve">Forgiveness—An Ordered Pluralism,” </w:t>
      </w:r>
      <w:r>
        <w:rPr>
          <w:rFonts w:cstheme="minorHAnsi"/>
          <w:i/>
          <w:iCs/>
        </w:rPr>
        <w:t>Australasian Philosophical Review</w:t>
      </w:r>
      <w:r>
        <w:rPr>
          <w:rFonts w:cstheme="minorHAnsi"/>
        </w:rPr>
        <w:t xml:space="preserve"> 3 (2019): 241-260.</w:t>
      </w:r>
    </w:p>
    <w:p w14:paraId="1FFCBFA1" w14:textId="696B4CCD" w:rsidR="00C1158F" w:rsidRPr="007554DC" w:rsidRDefault="00C1158F" w:rsidP="006F14B3">
      <w:pPr>
        <w:pStyle w:val="ListParagraph"/>
        <w:numPr>
          <w:ilvl w:val="0"/>
          <w:numId w:val="3"/>
        </w:numPr>
        <w:spacing w:after="120" w:line="259" w:lineRule="auto"/>
        <w:rPr>
          <w:rFonts w:cstheme="minorHAnsi"/>
        </w:rPr>
      </w:pPr>
      <w:r w:rsidRPr="007554DC">
        <w:rPr>
          <w:rFonts w:cstheme="minorHAnsi"/>
        </w:rPr>
        <w:t>John Braithwaite, “Repentance Rituals and Restorative Justice”</w:t>
      </w:r>
      <w:r w:rsidR="00BF1E1A">
        <w:rPr>
          <w:rFonts w:cstheme="minorHAnsi"/>
        </w:rPr>
        <w:t xml:space="preserve"> </w:t>
      </w:r>
      <w:r w:rsidR="00BF1E1A">
        <w:rPr>
          <w:rFonts w:cstheme="minorHAnsi"/>
          <w:i/>
          <w:iCs/>
        </w:rPr>
        <w:t>The Journal of Political Philosophy</w:t>
      </w:r>
      <w:r w:rsidR="00BF1E1A">
        <w:rPr>
          <w:rFonts w:cstheme="minorHAnsi"/>
        </w:rPr>
        <w:t xml:space="preserve"> 8, no. 1 (2000): 115-131.</w:t>
      </w:r>
    </w:p>
    <w:p w14:paraId="3E505396" w14:textId="2E4C0B23" w:rsidR="00C1158F" w:rsidRPr="006F14B3" w:rsidRDefault="006F14B3" w:rsidP="006F14B3">
      <w:pPr>
        <w:spacing w:after="120" w:line="259" w:lineRule="auto"/>
        <w:ind w:left="360"/>
        <w:rPr>
          <w:rFonts w:cstheme="minorHAnsi"/>
        </w:rPr>
      </w:pPr>
      <w:r w:rsidRPr="006F14B3">
        <w:rPr>
          <w:rFonts w:cstheme="minorHAnsi"/>
        </w:rPr>
        <w:t>Related Literature:</w:t>
      </w:r>
    </w:p>
    <w:p w14:paraId="65BEA749" w14:textId="7050485C" w:rsidR="00561FF1" w:rsidRPr="00561FF1" w:rsidRDefault="00561FF1" w:rsidP="00561FF1">
      <w:pPr>
        <w:pStyle w:val="ListParagraph"/>
        <w:numPr>
          <w:ilvl w:val="1"/>
          <w:numId w:val="3"/>
        </w:numPr>
        <w:rPr>
          <w:rFonts w:eastAsia="Times New Roman" w:cstheme="minorHAnsi"/>
        </w:rPr>
      </w:pPr>
      <w:r w:rsidRPr="00561FF1">
        <w:rPr>
          <w:rFonts w:eastAsia="Times New Roman" w:cstheme="minorHAnsi"/>
        </w:rPr>
        <w:t xml:space="preserve">Glen </w:t>
      </w:r>
      <w:proofErr w:type="spellStart"/>
      <w:r w:rsidRPr="00561FF1">
        <w:rPr>
          <w:rFonts w:eastAsia="Times New Roman" w:cstheme="minorHAnsi"/>
        </w:rPr>
        <w:t>Pettigrove</w:t>
      </w:r>
      <w:proofErr w:type="spellEnd"/>
      <w:r w:rsidRPr="00561FF1">
        <w:rPr>
          <w:rFonts w:eastAsia="Times New Roman" w:cstheme="minorHAnsi"/>
        </w:rPr>
        <w:t xml:space="preserve">, “Forgiveness and Grace,” in his </w:t>
      </w:r>
      <w:r w:rsidRPr="00561FF1">
        <w:rPr>
          <w:rFonts w:eastAsia="Times New Roman" w:cstheme="minorHAnsi"/>
          <w:i/>
          <w:iCs/>
        </w:rPr>
        <w:t xml:space="preserve">Forgiveness and Love </w:t>
      </w:r>
      <w:r w:rsidRPr="00561FF1">
        <w:rPr>
          <w:rFonts w:eastAsia="Times New Roman" w:cstheme="minorHAnsi"/>
        </w:rPr>
        <w:t xml:space="preserve">(New York: Oxford University Press, 2012), </w:t>
      </w:r>
      <w:proofErr w:type="spellStart"/>
      <w:r w:rsidRPr="00561FF1">
        <w:rPr>
          <w:rFonts w:eastAsia="Times New Roman" w:cstheme="minorHAnsi"/>
        </w:rPr>
        <w:t>ch.</w:t>
      </w:r>
      <w:proofErr w:type="spellEnd"/>
      <w:r w:rsidRPr="00561FF1">
        <w:rPr>
          <w:rFonts w:eastAsia="Times New Roman" w:cstheme="minorHAnsi"/>
        </w:rPr>
        <w:t xml:space="preserve"> 7.</w:t>
      </w:r>
    </w:p>
    <w:p w14:paraId="32A34202" w14:textId="7652E8EC" w:rsidR="00BF1E1A" w:rsidRDefault="00BF1E1A" w:rsidP="00BF1E1A">
      <w:pPr>
        <w:pStyle w:val="ListParagraph"/>
        <w:numPr>
          <w:ilvl w:val="1"/>
          <w:numId w:val="3"/>
        </w:numPr>
        <w:spacing w:after="160" w:line="259" w:lineRule="auto"/>
        <w:rPr>
          <w:rFonts w:cstheme="minorHAnsi"/>
        </w:rPr>
      </w:pPr>
      <w:r>
        <w:rPr>
          <w:rFonts w:cstheme="minorHAnsi"/>
        </w:rPr>
        <w:t xml:space="preserve">Lucy Allais, “Elective Forgiveness,” </w:t>
      </w:r>
      <w:r>
        <w:rPr>
          <w:rFonts w:cstheme="minorHAnsi"/>
          <w:i/>
          <w:iCs/>
        </w:rPr>
        <w:t>International Journal of Philosophical Studies</w:t>
      </w:r>
      <w:r>
        <w:rPr>
          <w:rFonts w:cstheme="minorHAnsi"/>
        </w:rPr>
        <w:t xml:space="preserve"> 21, no. 5 (2013): 637-653.</w:t>
      </w:r>
    </w:p>
    <w:p w14:paraId="0CF71C5C" w14:textId="0895EC3D" w:rsidR="00BF1E1A" w:rsidRDefault="00BF1E1A" w:rsidP="00BF1E1A">
      <w:pPr>
        <w:pStyle w:val="ListParagraph"/>
        <w:numPr>
          <w:ilvl w:val="1"/>
          <w:numId w:val="3"/>
        </w:numPr>
        <w:spacing w:after="160" w:line="259" w:lineRule="auto"/>
        <w:rPr>
          <w:rFonts w:cstheme="minorHAnsi"/>
        </w:rPr>
      </w:pPr>
      <w:r>
        <w:rPr>
          <w:rFonts w:cstheme="minorHAnsi"/>
        </w:rPr>
        <w:lastRenderedPageBreak/>
        <w:t>Margaret Urban Walker, “Forgiving,”</w:t>
      </w:r>
      <w:r w:rsidRPr="007554DC">
        <w:rPr>
          <w:rFonts w:cstheme="minorHAnsi"/>
        </w:rPr>
        <w:t xml:space="preserve"> </w:t>
      </w:r>
      <w:r>
        <w:rPr>
          <w:rFonts w:cstheme="minorHAnsi"/>
        </w:rPr>
        <w:t xml:space="preserve">in her </w:t>
      </w:r>
      <w:r>
        <w:rPr>
          <w:rFonts w:cstheme="minorHAnsi"/>
          <w:i/>
          <w:iCs/>
        </w:rPr>
        <w:t>Moral Repair: Reconstructing Moral Relations After Wrongdoing</w:t>
      </w:r>
      <w:r>
        <w:rPr>
          <w:rFonts w:cstheme="minorHAnsi"/>
        </w:rPr>
        <w:t xml:space="preserve"> (Cambridge: Cambridge University Press, 2012), </w:t>
      </w:r>
      <w:proofErr w:type="spellStart"/>
      <w:r>
        <w:rPr>
          <w:rFonts w:cstheme="minorHAnsi"/>
        </w:rPr>
        <w:t>ch.</w:t>
      </w:r>
      <w:proofErr w:type="spellEnd"/>
      <w:r>
        <w:rPr>
          <w:rFonts w:cstheme="minorHAnsi"/>
        </w:rPr>
        <w:t xml:space="preserve"> 5 (electronic book available from ASU library)</w:t>
      </w:r>
    </w:p>
    <w:p w14:paraId="7A9496C8" w14:textId="1C25CF9E" w:rsidR="00BF1E1A" w:rsidRDefault="00BF1E1A" w:rsidP="00BF1E1A">
      <w:pPr>
        <w:pStyle w:val="ListParagraph"/>
        <w:numPr>
          <w:ilvl w:val="1"/>
          <w:numId w:val="3"/>
        </w:numPr>
        <w:rPr>
          <w:rFonts w:eastAsia="Times New Roman" w:cstheme="minorHAnsi"/>
        </w:rPr>
      </w:pPr>
      <w:r w:rsidRPr="007554DC">
        <w:rPr>
          <w:rFonts w:eastAsia="Times New Roman" w:cstheme="minorHAnsi"/>
        </w:rPr>
        <w:t xml:space="preserve">Michelle Moody-Adams, “The Enigma of Forgiveness,” </w:t>
      </w:r>
      <w:r w:rsidRPr="007554DC">
        <w:rPr>
          <w:rFonts w:eastAsia="Times New Roman" w:cstheme="minorHAnsi"/>
          <w:i/>
          <w:iCs/>
        </w:rPr>
        <w:t>Journal of Value Inquiry</w:t>
      </w:r>
      <w:r w:rsidRPr="007554DC">
        <w:rPr>
          <w:rFonts w:eastAsia="Times New Roman" w:cstheme="minorHAnsi"/>
        </w:rPr>
        <w:t xml:space="preserve"> 49 (2015): 161-180.</w:t>
      </w:r>
    </w:p>
    <w:p w14:paraId="719A997E" w14:textId="2FEA0884" w:rsidR="00FA61C6" w:rsidRPr="00BF1E1A" w:rsidRDefault="00FA61C6" w:rsidP="00BF1E1A">
      <w:pPr>
        <w:pStyle w:val="ListParagraph"/>
        <w:numPr>
          <w:ilvl w:val="1"/>
          <w:numId w:val="3"/>
        </w:numPr>
        <w:rPr>
          <w:rFonts w:eastAsia="Times New Roman" w:cstheme="minorHAnsi"/>
        </w:rPr>
      </w:pPr>
      <w:r>
        <w:rPr>
          <w:rFonts w:eastAsia="Times New Roman" w:cstheme="minorHAnsi"/>
        </w:rPr>
        <w:t xml:space="preserve">Glen </w:t>
      </w:r>
      <w:proofErr w:type="spellStart"/>
      <w:r>
        <w:rPr>
          <w:rFonts w:eastAsia="Times New Roman" w:cstheme="minorHAnsi"/>
        </w:rPr>
        <w:t>Pettigrove</w:t>
      </w:r>
      <w:proofErr w:type="spellEnd"/>
      <w:r>
        <w:rPr>
          <w:rFonts w:eastAsia="Times New Roman" w:cstheme="minorHAnsi"/>
        </w:rPr>
        <w:t xml:space="preserve">, “Meekness and ‘Moral’ Anger,” </w:t>
      </w:r>
      <w:r>
        <w:rPr>
          <w:rFonts w:eastAsia="Times New Roman" w:cstheme="minorHAnsi"/>
          <w:i/>
          <w:iCs/>
        </w:rPr>
        <w:t>Ethics</w:t>
      </w:r>
      <w:r>
        <w:rPr>
          <w:rFonts w:eastAsia="Times New Roman" w:cstheme="minorHAnsi"/>
        </w:rPr>
        <w:t xml:space="preserve"> 122, no. 2 (2012): 341-370.</w:t>
      </w:r>
    </w:p>
    <w:p w14:paraId="2AA38200" w14:textId="498E73BF" w:rsidR="00C1158F" w:rsidRPr="007554DC" w:rsidRDefault="00C1158F" w:rsidP="00C1158F">
      <w:pPr>
        <w:pStyle w:val="ListParagraph"/>
        <w:numPr>
          <w:ilvl w:val="1"/>
          <w:numId w:val="3"/>
        </w:numPr>
        <w:spacing w:after="160" w:line="259" w:lineRule="auto"/>
        <w:rPr>
          <w:rFonts w:cstheme="minorHAnsi"/>
        </w:rPr>
      </w:pPr>
      <w:r w:rsidRPr="007554DC">
        <w:rPr>
          <w:rFonts w:cstheme="minorHAnsi"/>
        </w:rPr>
        <w:t xml:space="preserve">Linda </w:t>
      </w:r>
      <w:proofErr w:type="spellStart"/>
      <w:r w:rsidRPr="007554DC">
        <w:rPr>
          <w:rFonts w:cstheme="minorHAnsi"/>
        </w:rPr>
        <w:t>Radzik</w:t>
      </w:r>
      <w:proofErr w:type="spellEnd"/>
      <w:r w:rsidRPr="007554DC">
        <w:rPr>
          <w:rFonts w:cstheme="minorHAnsi"/>
        </w:rPr>
        <w:t>, “Moral Repair and the Moral Saints Problem</w:t>
      </w:r>
      <w:r w:rsidR="00BF1E1A">
        <w:rPr>
          <w:rFonts w:cstheme="minorHAnsi"/>
        </w:rPr>
        <w:t>,</w:t>
      </w:r>
      <w:r w:rsidRPr="007554DC">
        <w:rPr>
          <w:rFonts w:cstheme="minorHAnsi"/>
        </w:rPr>
        <w:t>”</w:t>
      </w:r>
      <w:r w:rsidR="00BF1E1A">
        <w:rPr>
          <w:rFonts w:cstheme="minorHAnsi"/>
        </w:rPr>
        <w:t xml:space="preserve"> </w:t>
      </w:r>
      <w:r w:rsidR="00BF1E1A">
        <w:rPr>
          <w:rFonts w:cstheme="minorHAnsi"/>
          <w:i/>
          <w:iCs/>
        </w:rPr>
        <w:t>Religious Inquiries</w:t>
      </w:r>
      <w:r w:rsidR="00BF1E1A">
        <w:rPr>
          <w:rFonts w:cstheme="minorHAnsi"/>
        </w:rPr>
        <w:t xml:space="preserve"> 2, no. 4 (2013): 5-19.</w:t>
      </w:r>
    </w:p>
    <w:p w14:paraId="6CA75772" w14:textId="4E578A13" w:rsidR="00C1158F" w:rsidRDefault="00C1158F" w:rsidP="00C1158F">
      <w:pPr>
        <w:pStyle w:val="ListParagraph"/>
        <w:numPr>
          <w:ilvl w:val="1"/>
          <w:numId w:val="3"/>
        </w:numPr>
        <w:spacing w:after="160" w:line="259" w:lineRule="auto"/>
        <w:rPr>
          <w:rFonts w:cstheme="minorHAnsi"/>
        </w:rPr>
      </w:pPr>
      <w:r w:rsidRPr="007554DC">
        <w:rPr>
          <w:rFonts w:cstheme="minorHAnsi"/>
        </w:rPr>
        <w:t xml:space="preserve">Linda </w:t>
      </w:r>
      <w:proofErr w:type="spellStart"/>
      <w:r w:rsidRPr="007554DC">
        <w:rPr>
          <w:rFonts w:cstheme="minorHAnsi"/>
        </w:rPr>
        <w:t>Radzik</w:t>
      </w:r>
      <w:proofErr w:type="spellEnd"/>
      <w:r w:rsidRPr="007554DC">
        <w:rPr>
          <w:rFonts w:cstheme="minorHAnsi"/>
        </w:rPr>
        <w:t xml:space="preserve">, “Tort Processes and Relational Repair,” in John </w:t>
      </w:r>
      <w:proofErr w:type="spellStart"/>
      <w:r w:rsidRPr="007554DC">
        <w:rPr>
          <w:rFonts w:cstheme="minorHAnsi"/>
        </w:rPr>
        <w:t>Oberdiek</w:t>
      </w:r>
      <w:proofErr w:type="spellEnd"/>
      <w:r w:rsidRPr="007554DC">
        <w:rPr>
          <w:rFonts w:cstheme="minorHAnsi"/>
        </w:rPr>
        <w:t xml:space="preserve">, ed., </w:t>
      </w:r>
      <w:r w:rsidRPr="007554DC">
        <w:rPr>
          <w:rFonts w:cstheme="minorHAnsi"/>
          <w:i/>
          <w:iCs/>
        </w:rPr>
        <w:t>Philosophical Foundations of the Law of Torts</w:t>
      </w:r>
      <w:r w:rsidRPr="007554DC">
        <w:rPr>
          <w:rFonts w:cstheme="minorHAnsi"/>
        </w:rPr>
        <w:t xml:space="preserve"> (New York: Oxford University Press, 2014), pp. 231-249.</w:t>
      </w:r>
      <w:r w:rsidR="00906668">
        <w:rPr>
          <w:rFonts w:cstheme="minorHAnsi"/>
        </w:rPr>
        <w:t xml:space="preserve"> [Ask me for a copy if you want to see it.]</w:t>
      </w:r>
    </w:p>
    <w:p w14:paraId="3E4AC9B6" w14:textId="7451EA3B" w:rsidR="004B28D7" w:rsidRPr="00B00D35" w:rsidRDefault="00906668" w:rsidP="00B00D35">
      <w:pPr>
        <w:pStyle w:val="ListParagraph"/>
        <w:numPr>
          <w:ilvl w:val="1"/>
          <w:numId w:val="3"/>
        </w:numPr>
        <w:spacing w:after="160" w:line="259" w:lineRule="auto"/>
        <w:rPr>
          <w:rFonts w:cstheme="minorHAnsi"/>
        </w:rPr>
      </w:pPr>
      <w:r w:rsidRPr="007554DC">
        <w:rPr>
          <w:rFonts w:cstheme="minorHAnsi"/>
        </w:rPr>
        <w:t xml:space="preserve">Linda </w:t>
      </w:r>
      <w:proofErr w:type="spellStart"/>
      <w:r w:rsidRPr="007554DC">
        <w:rPr>
          <w:rFonts w:cstheme="minorHAnsi"/>
        </w:rPr>
        <w:t>Radzik</w:t>
      </w:r>
      <w:proofErr w:type="spellEnd"/>
      <w:r w:rsidRPr="007554DC">
        <w:rPr>
          <w:rFonts w:cstheme="minorHAnsi"/>
        </w:rPr>
        <w:t xml:space="preserve">, </w:t>
      </w:r>
      <w:r w:rsidRPr="007554DC">
        <w:rPr>
          <w:rFonts w:cstheme="minorHAnsi"/>
          <w:i/>
          <w:iCs/>
        </w:rPr>
        <w:t>Making Amends: Atonement in Morality, Law, and Politics</w:t>
      </w:r>
      <w:r w:rsidRPr="007554DC">
        <w:rPr>
          <w:rFonts w:cstheme="minorHAnsi"/>
        </w:rPr>
        <w:t xml:space="preserve"> (New York: Oxford University Press, 2009)</w:t>
      </w:r>
      <w:r w:rsidR="00D75B93">
        <w:rPr>
          <w:rFonts w:cstheme="minorHAnsi"/>
        </w:rPr>
        <w:t>.</w:t>
      </w:r>
    </w:p>
    <w:p w14:paraId="753CFF08" w14:textId="22CA8A95" w:rsidR="004B28D7" w:rsidRPr="007554DC" w:rsidRDefault="0048137F" w:rsidP="004B28D7">
      <w:pPr>
        <w:rPr>
          <w:rFonts w:cstheme="minorHAnsi"/>
        </w:rPr>
      </w:pPr>
      <w:r>
        <w:rPr>
          <w:rFonts w:cstheme="minorHAnsi"/>
        </w:rPr>
        <w:t>9-</w:t>
      </w:r>
      <w:proofErr w:type="gramStart"/>
      <w:r>
        <w:rPr>
          <w:rFonts w:cstheme="minorHAnsi"/>
        </w:rPr>
        <w:t xml:space="preserve">15  </w:t>
      </w:r>
      <w:r w:rsidR="004B28D7" w:rsidRPr="007554DC">
        <w:rPr>
          <w:rFonts w:cstheme="minorHAnsi"/>
        </w:rPr>
        <w:t>Moral</w:t>
      </w:r>
      <w:proofErr w:type="gramEnd"/>
      <w:r w:rsidR="004B28D7" w:rsidRPr="007554DC">
        <w:rPr>
          <w:rFonts w:cstheme="minorHAnsi"/>
        </w:rPr>
        <w:t xml:space="preserve"> Progress and Revolutions</w:t>
      </w:r>
    </w:p>
    <w:p w14:paraId="6B9FEAA5" w14:textId="7A290D72" w:rsidR="00D72D48" w:rsidRDefault="00D75B93" w:rsidP="00B00D35">
      <w:pPr>
        <w:pStyle w:val="ListParagraph"/>
        <w:numPr>
          <w:ilvl w:val="0"/>
          <w:numId w:val="10"/>
        </w:numPr>
        <w:spacing w:after="160" w:line="259" w:lineRule="auto"/>
        <w:ind w:left="720"/>
        <w:rPr>
          <w:rFonts w:cstheme="minorHAnsi"/>
          <w:color w:val="000000" w:themeColor="text1"/>
        </w:rPr>
      </w:pPr>
      <w:r>
        <w:rPr>
          <w:rFonts w:cstheme="minorHAnsi"/>
          <w:color w:val="000000" w:themeColor="text1"/>
        </w:rPr>
        <w:t xml:space="preserve">Michele M. </w:t>
      </w:r>
      <w:r w:rsidR="00D72D48" w:rsidRPr="007554DC">
        <w:rPr>
          <w:rFonts w:cstheme="minorHAnsi"/>
          <w:color w:val="000000" w:themeColor="text1"/>
        </w:rPr>
        <w:t>Moody-Adams, “Moral Progress and Human Agency</w:t>
      </w:r>
      <w:r w:rsidR="00561AD4">
        <w:rPr>
          <w:rFonts w:cstheme="minorHAnsi"/>
          <w:color w:val="000000" w:themeColor="text1"/>
        </w:rPr>
        <w:t>,</w:t>
      </w:r>
      <w:r w:rsidR="00D72D48" w:rsidRPr="007554DC">
        <w:rPr>
          <w:rFonts w:cstheme="minorHAnsi"/>
          <w:color w:val="000000" w:themeColor="text1"/>
        </w:rPr>
        <w:t>”</w:t>
      </w:r>
      <w:r w:rsidR="00561AD4">
        <w:rPr>
          <w:rFonts w:cstheme="minorHAnsi"/>
          <w:color w:val="000000" w:themeColor="text1"/>
        </w:rPr>
        <w:t xml:space="preserve"> </w:t>
      </w:r>
      <w:r w:rsidR="00561AD4">
        <w:rPr>
          <w:rFonts w:cstheme="minorHAnsi"/>
          <w:i/>
          <w:iCs/>
          <w:color w:val="000000" w:themeColor="text1"/>
        </w:rPr>
        <w:t>Ethical Theory and Moral Practice</w:t>
      </w:r>
      <w:r w:rsidR="00561AD4">
        <w:rPr>
          <w:rFonts w:cstheme="minorHAnsi"/>
          <w:color w:val="000000" w:themeColor="text1"/>
        </w:rPr>
        <w:t xml:space="preserve"> 20, no. 1 (2017): 153-168.</w:t>
      </w:r>
    </w:p>
    <w:p w14:paraId="05375CEC" w14:textId="7403B6FF" w:rsidR="00D75B93" w:rsidRPr="00B00D35" w:rsidRDefault="00D75B93" w:rsidP="006F14B3">
      <w:pPr>
        <w:pStyle w:val="ListParagraph"/>
        <w:numPr>
          <w:ilvl w:val="0"/>
          <w:numId w:val="10"/>
        </w:numPr>
        <w:spacing w:after="120" w:line="259" w:lineRule="auto"/>
        <w:ind w:left="720"/>
        <w:rPr>
          <w:rFonts w:cstheme="minorHAnsi"/>
          <w:color w:val="000000" w:themeColor="text1"/>
        </w:rPr>
      </w:pPr>
      <w:r w:rsidRPr="007554DC">
        <w:rPr>
          <w:rFonts w:cstheme="minorHAnsi"/>
          <w:color w:val="000000" w:themeColor="text1"/>
        </w:rPr>
        <w:t xml:space="preserve">Allen Buchanan and Russell Powell, “Toward a Naturalistic Theory of Moral Progress,” </w:t>
      </w:r>
      <w:r w:rsidRPr="007554DC">
        <w:rPr>
          <w:rFonts w:cstheme="minorHAnsi"/>
          <w:i/>
          <w:iCs/>
          <w:color w:val="000000" w:themeColor="text1"/>
        </w:rPr>
        <w:t xml:space="preserve">Ethics </w:t>
      </w:r>
      <w:r w:rsidRPr="007554DC">
        <w:rPr>
          <w:rFonts w:cstheme="minorHAnsi"/>
          <w:color w:val="000000" w:themeColor="text1"/>
        </w:rPr>
        <w:t>126 (2016): 983-1014</w:t>
      </w:r>
      <w:r>
        <w:rPr>
          <w:rFonts w:cstheme="minorHAnsi"/>
          <w:color w:val="000000" w:themeColor="text1"/>
        </w:rPr>
        <w:t>.</w:t>
      </w:r>
    </w:p>
    <w:p w14:paraId="430AA91E" w14:textId="30811191" w:rsidR="00D72D48" w:rsidRPr="006F14B3" w:rsidRDefault="006F14B3" w:rsidP="006F14B3">
      <w:pPr>
        <w:spacing w:after="120" w:line="259" w:lineRule="auto"/>
        <w:ind w:left="360"/>
        <w:rPr>
          <w:rFonts w:cstheme="minorHAnsi"/>
          <w:color w:val="000000" w:themeColor="text1"/>
        </w:rPr>
      </w:pPr>
      <w:r w:rsidRPr="006F14B3">
        <w:rPr>
          <w:rFonts w:cstheme="minorHAnsi"/>
          <w:color w:val="000000" w:themeColor="text1"/>
        </w:rPr>
        <w:t>Related Literature:</w:t>
      </w:r>
    </w:p>
    <w:p w14:paraId="4A0CC076" w14:textId="721D5B82" w:rsidR="00D72D48" w:rsidRPr="007554DC" w:rsidRDefault="00D75B93" w:rsidP="00B00D35">
      <w:pPr>
        <w:pStyle w:val="ListParagraph"/>
        <w:numPr>
          <w:ilvl w:val="1"/>
          <w:numId w:val="10"/>
        </w:numPr>
        <w:spacing w:after="160" w:line="259" w:lineRule="auto"/>
        <w:ind w:left="1440"/>
        <w:rPr>
          <w:rFonts w:cstheme="minorHAnsi"/>
          <w:color w:val="000000" w:themeColor="text1"/>
        </w:rPr>
      </w:pPr>
      <w:r>
        <w:rPr>
          <w:rFonts w:cstheme="minorHAnsi"/>
          <w:color w:val="000000" w:themeColor="text1"/>
        </w:rPr>
        <w:t xml:space="preserve">Dale </w:t>
      </w:r>
      <w:r w:rsidR="00D72D48" w:rsidRPr="007554DC">
        <w:rPr>
          <w:rFonts w:cstheme="minorHAnsi"/>
          <w:color w:val="000000" w:themeColor="text1"/>
        </w:rPr>
        <w:t>Jam</w:t>
      </w:r>
      <w:r>
        <w:rPr>
          <w:rFonts w:cstheme="minorHAnsi"/>
          <w:color w:val="000000" w:themeColor="text1"/>
        </w:rPr>
        <w:t>i</w:t>
      </w:r>
      <w:r w:rsidR="00D72D48" w:rsidRPr="007554DC">
        <w:rPr>
          <w:rFonts w:cstheme="minorHAnsi"/>
          <w:color w:val="000000" w:themeColor="text1"/>
        </w:rPr>
        <w:t>eson, “Slavery, Carbon, and Moral Progress</w:t>
      </w:r>
      <w:r w:rsidR="00906668">
        <w:rPr>
          <w:rFonts w:cstheme="minorHAnsi"/>
          <w:color w:val="000000" w:themeColor="text1"/>
        </w:rPr>
        <w:t>,</w:t>
      </w:r>
      <w:r w:rsidR="00D72D48" w:rsidRPr="007554DC">
        <w:rPr>
          <w:rFonts w:cstheme="minorHAnsi"/>
          <w:color w:val="000000" w:themeColor="text1"/>
        </w:rPr>
        <w:t xml:space="preserve">” </w:t>
      </w:r>
      <w:r w:rsidR="00906668">
        <w:rPr>
          <w:rFonts w:cstheme="minorHAnsi"/>
          <w:i/>
          <w:iCs/>
          <w:color w:val="000000" w:themeColor="text1"/>
        </w:rPr>
        <w:t>Ethical Theory and Moral Practice</w:t>
      </w:r>
      <w:r w:rsidR="00906668">
        <w:rPr>
          <w:rFonts w:cstheme="minorHAnsi"/>
          <w:color w:val="000000" w:themeColor="text1"/>
        </w:rPr>
        <w:t xml:space="preserve"> 20, no. 1 (2017): 169-183.</w:t>
      </w:r>
    </w:p>
    <w:p w14:paraId="0B06B7BF" w14:textId="66425BAE" w:rsidR="00D72D48" w:rsidRPr="007554DC" w:rsidRDefault="00D72D48" w:rsidP="00B00D35">
      <w:pPr>
        <w:pStyle w:val="ListParagraph"/>
        <w:numPr>
          <w:ilvl w:val="1"/>
          <w:numId w:val="10"/>
        </w:numPr>
        <w:spacing w:after="160" w:line="259" w:lineRule="auto"/>
        <w:ind w:left="1440"/>
        <w:rPr>
          <w:rFonts w:cstheme="minorHAnsi"/>
          <w:color w:val="000000" w:themeColor="text1"/>
        </w:rPr>
      </w:pPr>
      <w:r w:rsidRPr="007554DC">
        <w:rPr>
          <w:rFonts w:cstheme="minorHAnsi"/>
          <w:color w:val="000000" w:themeColor="text1"/>
        </w:rPr>
        <w:t xml:space="preserve">Julia Hermann “The Dynamics of Moral Progress,” </w:t>
      </w:r>
      <w:r w:rsidRPr="007554DC">
        <w:rPr>
          <w:rFonts w:cstheme="minorHAnsi"/>
          <w:i/>
          <w:iCs/>
          <w:color w:val="000000" w:themeColor="text1"/>
        </w:rPr>
        <w:t>Ratio</w:t>
      </w:r>
      <w:r w:rsidRPr="007554DC">
        <w:rPr>
          <w:rFonts w:cstheme="minorHAnsi"/>
          <w:color w:val="000000" w:themeColor="text1"/>
        </w:rPr>
        <w:t xml:space="preserve"> 32, no. 4 (2019): 300-31</w:t>
      </w:r>
      <w:r w:rsidRPr="00906668">
        <w:rPr>
          <w:rFonts w:cstheme="minorHAnsi"/>
          <w:color w:val="000000" w:themeColor="text1"/>
        </w:rPr>
        <w:t>1.</w:t>
      </w:r>
    </w:p>
    <w:p w14:paraId="1BC3D7AE" w14:textId="77777777" w:rsidR="00D72D48" w:rsidRPr="007554DC" w:rsidRDefault="00D72D48" w:rsidP="00B00D35">
      <w:pPr>
        <w:pStyle w:val="ListParagraph"/>
        <w:numPr>
          <w:ilvl w:val="1"/>
          <w:numId w:val="10"/>
        </w:numPr>
        <w:spacing w:after="160" w:line="259" w:lineRule="auto"/>
        <w:ind w:left="1440"/>
        <w:rPr>
          <w:rFonts w:cstheme="minorHAnsi"/>
          <w:color w:val="000000" w:themeColor="text1"/>
        </w:rPr>
      </w:pPr>
      <w:r w:rsidRPr="007554DC">
        <w:rPr>
          <w:rFonts w:cstheme="minorHAnsi"/>
          <w:color w:val="000000" w:themeColor="text1"/>
        </w:rPr>
        <w:t xml:space="preserve">Cecile Eriksen, “The Dynamics of Moral Revolutions—Prelude to Future Investigations and Interventions,” </w:t>
      </w:r>
      <w:r w:rsidRPr="007554DC">
        <w:rPr>
          <w:rFonts w:cstheme="minorHAnsi"/>
          <w:i/>
          <w:iCs/>
          <w:color w:val="000000" w:themeColor="text1"/>
        </w:rPr>
        <w:t>Ethical Theory and Moral Practice</w:t>
      </w:r>
      <w:r w:rsidRPr="007554DC">
        <w:rPr>
          <w:rFonts w:cstheme="minorHAnsi"/>
          <w:color w:val="000000" w:themeColor="text1"/>
        </w:rPr>
        <w:t xml:space="preserve"> 22 (2019): 779-792</w:t>
      </w:r>
    </w:p>
    <w:p w14:paraId="4335F804" w14:textId="54C59A98" w:rsidR="00D72D48" w:rsidRDefault="00D75B93" w:rsidP="00B00D35">
      <w:pPr>
        <w:pStyle w:val="ListParagraph"/>
        <w:numPr>
          <w:ilvl w:val="1"/>
          <w:numId w:val="10"/>
        </w:numPr>
        <w:spacing w:after="160" w:line="259" w:lineRule="auto"/>
        <w:ind w:left="1440"/>
        <w:rPr>
          <w:rFonts w:cstheme="minorHAnsi"/>
          <w:color w:val="000000" w:themeColor="text1"/>
        </w:rPr>
      </w:pPr>
      <w:r>
        <w:rPr>
          <w:rFonts w:cstheme="minorHAnsi"/>
          <w:color w:val="000000" w:themeColor="text1"/>
        </w:rPr>
        <w:t xml:space="preserve">Michele M. </w:t>
      </w:r>
      <w:r w:rsidR="00D72D48" w:rsidRPr="007554DC">
        <w:rPr>
          <w:rFonts w:cstheme="minorHAnsi"/>
          <w:color w:val="000000" w:themeColor="text1"/>
        </w:rPr>
        <w:t>Moody-Adams, “The Idea of Moral Progress</w:t>
      </w:r>
      <w:r>
        <w:rPr>
          <w:rFonts w:cstheme="minorHAnsi"/>
          <w:color w:val="000000" w:themeColor="text1"/>
        </w:rPr>
        <w:t>,</w:t>
      </w:r>
      <w:r w:rsidR="00D72D48" w:rsidRPr="007554DC">
        <w:rPr>
          <w:rFonts w:cstheme="minorHAnsi"/>
          <w:color w:val="000000" w:themeColor="text1"/>
        </w:rPr>
        <w:t xml:space="preserve">” </w:t>
      </w:r>
      <w:proofErr w:type="spellStart"/>
      <w:r>
        <w:rPr>
          <w:rFonts w:cstheme="minorHAnsi"/>
          <w:i/>
          <w:iCs/>
          <w:color w:val="000000" w:themeColor="text1"/>
        </w:rPr>
        <w:t>Metaphilosophy</w:t>
      </w:r>
      <w:proofErr w:type="spellEnd"/>
      <w:r>
        <w:rPr>
          <w:rFonts w:cstheme="minorHAnsi"/>
          <w:color w:val="000000" w:themeColor="text1"/>
        </w:rPr>
        <w:t xml:space="preserve"> 30, no. 3 (1999): 168-185.</w:t>
      </w:r>
    </w:p>
    <w:p w14:paraId="07414EAB" w14:textId="0E98D501" w:rsidR="00D75B93" w:rsidRDefault="00D75B93" w:rsidP="00B00D35">
      <w:pPr>
        <w:pStyle w:val="ListParagraph"/>
        <w:numPr>
          <w:ilvl w:val="1"/>
          <w:numId w:val="10"/>
        </w:numPr>
        <w:spacing w:after="160" w:line="259" w:lineRule="auto"/>
        <w:ind w:left="1440"/>
        <w:rPr>
          <w:rFonts w:cstheme="minorHAnsi"/>
          <w:color w:val="000000" w:themeColor="text1"/>
        </w:rPr>
      </w:pPr>
      <w:r>
        <w:rPr>
          <w:rFonts w:cstheme="minorHAnsi"/>
          <w:color w:val="000000" w:themeColor="text1"/>
        </w:rPr>
        <w:t xml:space="preserve">Allen Buchanan and Russell Powell, </w:t>
      </w:r>
      <w:r>
        <w:rPr>
          <w:rFonts w:cstheme="minorHAnsi"/>
          <w:i/>
          <w:iCs/>
          <w:color w:val="000000" w:themeColor="text1"/>
        </w:rPr>
        <w:t xml:space="preserve">The Evolution of Moral Progress: </w:t>
      </w:r>
      <w:proofErr w:type="gramStart"/>
      <w:r>
        <w:rPr>
          <w:rFonts w:cstheme="minorHAnsi"/>
          <w:i/>
          <w:iCs/>
          <w:color w:val="000000" w:themeColor="text1"/>
        </w:rPr>
        <w:t>a</w:t>
      </w:r>
      <w:proofErr w:type="gramEnd"/>
      <w:r>
        <w:rPr>
          <w:rFonts w:cstheme="minorHAnsi"/>
          <w:i/>
          <w:iCs/>
          <w:color w:val="000000" w:themeColor="text1"/>
        </w:rPr>
        <w:t xml:space="preserve"> Biocultural Theory</w:t>
      </w:r>
      <w:r>
        <w:rPr>
          <w:rFonts w:cstheme="minorHAnsi"/>
          <w:color w:val="000000" w:themeColor="text1"/>
        </w:rPr>
        <w:t xml:space="preserve"> (New York: OUP, 2018). (</w:t>
      </w:r>
      <w:proofErr w:type="gramStart"/>
      <w:r>
        <w:rPr>
          <w:rFonts w:cstheme="minorHAnsi"/>
          <w:color w:val="000000" w:themeColor="text1"/>
        </w:rPr>
        <w:t>electronic</w:t>
      </w:r>
      <w:proofErr w:type="gramEnd"/>
      <w:r>
        <w:rPr>
          <w:rFonts w:cstheme="minorHAnsi"/>
          <w:color w:val="000000" w:themeColor="text1"/>
        </w:rPr>
        <w:t xml:space="preserve"> copy available through ASU library)</w:t>
      </w:r>
    </w:p>
    <w:p w14:paraId="6BF7CF3C" w14:textId="73E226A8" w:rsidR="00D75B93" w:rsidRDefault="00D75B93" w:rsidP="00B00D35">
      <w:pPr>
        <w:pStyle w:val="ListParagraph"/>
        <w:numPr>
          <w:ilvl w:val="1"/>
          <w:numId w:val="10"/>
        </w:numPr>
        <w:spacing w:after="160" w:line="259" w:lineRule="auto"/>
        <w:ind w:left="1440"/>
        <w:rPr>
          <w:rFonts w:cstheme="minorHAnsi"/>
          <w:color w:val="000000" w:themeColor="text1"/>
        </w:rPr>
      </w:pPr>
      <w:r>
        <w:rPr>
          <w:rFonts w:cstheme="minorHAnsi"/>
          <w:color w:val="000000" w:themeColor="text1"/>
        </w:rPr>
        <w:t xml:space="preserve">Nigel Pleasants, “Moral Argument is not Enough: The Persistence of Slavery and the Emergence of Abolition,” </w:t>
      </w:r>
      <w:r>
        <w:rPr>
          <w:rFonts w:cstheme="minorHAnsi"/>
          <w:i/>
          <w:iCs/>
          <w:color w:val="000000" w:themeColor="text1"/>
        </w:rPr>
        <w:t>Philosophical Topics</w:t>
      </w:r>
      <w:r>
        <w:rPr>
          <w:rFonts w:cstheme="minorHAnsi"/>
          <w:color w:val="000000" w:themeColor="text1"/>
        </w:rPr>
        <w:t xml:space="preserve"> 38, no. 1 (2010): 159-180.</w:t>
      </w:r>
    </w:p>
    <w:p w14:paraId="18303B24" w14:textId="38889CE5" w:rsidR="00D75B93" w:rsidRPr="007554DC" w:rsidRDefault="00D75B93" w:rsidP="00B00D35">
      <w:pPr>
        <w:pStyle w:val="ListParagraph"/>
        <w:numPr>
          <w:ilvl w:val="1"/>
          <w:numId w:val="10"/>
        </w:numPr>
        <w:spacing w:after="160" w:line="259" w:lineRule="auto"/>
        <w:ind w:left="1440"/>
        <w:rPr>
          <w:rFonts w:cstheme="minorHAnsi"/>
          <w:color w:val="000000" w:themeColor="text1"/>
        </w:rPr>
      </w:pPr>
      <w:r w:rsidRPr="007554DC">
        <w:rPr>
          <w:rFonts w:cstheme="minorHAnsi"/>
          <w:color w:val="000000" w:themeColor="text1"/>
        </w:rPr>
        <w:t xml:space="preserve">Nigel Pleasants, “The Structure of Moral Revolutions,” </w:t>
      </w:r>
      <w:r w:rsidRPr="007554DC">
        <w:rPr>
          <w:rFonts w:cstheme="minorHAnsi"/>
          <w:i/>
          <w:iCs/>
          <w:color w:val="000000" w:themeColor="text1"/>
        </w:rPr>
        <w:t>Social Theory and Practice</w:t>
      </w:r>
      <w:r w:rsidRPr="007554DC">
        <w:rPr>
          <w:rFonts w:cstheme="minorHAnsi"/>
          <w:color w:val="000000" w:themeColor="text1"/>
        </w:rPr>
        <w:t xml:space="preserve"> 44, no. 4 (2018): 567-592</w:t>
      </w:r>
    </w:p>
    <w:p w14:paraId="08788813" w14:textId="77777777" w:rsidR="00D72D48" w:rsidRPr="007554DC" w:rsidRDefault="00D72D48" w:rsidP="00B00D35">
      <w:pPr>
        <w:pStyle w:val="ListParagraph"/>
        <w:numPr>
          <w:ilvl w:val="1"/>
          <w:numId w:val="10"/>
        </w:numPr>
        <w:ind w:left="1440"/>
        <w:rPr>
          <w:rFonts w:eastAsia="Times New Roman" w:cstheme="minorHAnsi"/>
        </w:rPr>
      </w:pPr>
      <w:r w:rsidRPr="007554DC">
        <w:rPr>
          <w:rFonts w:eastAsia="Times New Roman" w:cstheme="minorHAnsi"/>
        </w:rPr>
        <w:t xml:space="preserve">Kwame Anthony Appiah, </w:t>
      </w:r>
      <w:r w:rsidRPr="007554DC">
        <w:rPr>
          <w:rFonts w:eastAsia="Times New Roman" w:cstheme="minorHAnsi"/>
          <w:i/>
          <w:iCs/>
        </w:rPr>
        <w:t>The Honor Code: How Moral Revolutions Occur</w:t>
      </w:r>
      <w:r w:rsidRPr="007554DC">
        <w:rPr>
          <w:rFonts w:eastAsia="Times New Roman" w:cstheme="minorHAnsi"/>
        </w:rPr>
        <w:t xml:space="preserve"> (New York: Norton, 2010).</w:t>
      </w:r>
    </w:p>
    <w:p w14:paraId="039B3B42" w14:textId="77777777" w:rsidR="004B28D7" w:rsidRPr="007554DC" w:rsidRDefault="004B28D7">
      <w:pPr>
        <w:rPr>
          <w:rFonts w:cstheme="minorHAnsi"/>
        </w:rPr>
      </w:pPr>
    </w:p>
    <w:p w14:paraId="6FE801FC" w14:textId="32A10BB2" w:rsidR="00497A27" w:rsidRPr="007554DC" w:rsidRDefault="00497A27">
      <w:pPr>
        <w:rPr>
          <w:rFonts w:cstheme="minorHAnsi"/>
        </w:rPr>
      </w:pPr>
    </w:p>
    <w:p w14:paraId="2A8A1A05" w14:textId="693A28F9" w:rsidR="00497A27" w:rsidRPr="00B00D35" w:rsidRDefault="00EB65D4" w:rsidP="00EB65D4">
      <w:pPr>
        <w:pStyle w:val="ListParagraph"/>
        <w:numPr>
          <w:ilvl w:val="0"/>
          <w:numId w:val="2"/>
        </w:numPr>
        <w:rPr>
          <w:rFonts w:cstheme="minorHAnsi"/>
          <w:b/>
          <w:bCs/>
          <w:sz w:val="28"/>
          <w:szCs w:val="28"/>
        </w:rPr>
      </w:pPr>
      <w:r w:rsidRPr="00B00D35">
        <w:rPr>
          <w:rFonts w:cstheme="minorHAnsi"/>
          <w:b/>
          <w:bCs/>
          <w:sz w:val="28"/>
          <w:szCs w:val="28"/>
        </w:rPr>
        <w:lastRenderedPageBreak/>
        <w:t>Successful Moral Performance</w:t>
      </w:r>
    </w:p>
    <w:p w14:paraId="29459CD9" w14:textId="77777777" w:rsidR="00753FFF" w:rsidRPr="007554DC" w:rsidRDefault="00753FFF">
      <w:pPr>
        <w:rPr>
          <w:rFonts w:cstheme="minorHAnsi"/>
        </w:rPr>
      </w:pPr>
    </w:p>
    <w:p w14:paraId="035C68D7" w14:textId="77777777" w:rsidR="00B03E76" w:rsidRPr="007554DC" w:rsidRDefault="00B03E76" w:rsidP="00B03E76">
      <w:pPr>
        <w:rPr>
          <w:rFonts w:cstheme="minorHAnsi"/>
        </w:rPr>
      </w:pPr>
      <w:r>
        <w:rPr>
          <w:rFonts w:cstheme="minorHAnsi"/>
        </w:rPr>
        <w:t>9-</w:t>
      </w:r>
      <w:proofErr w:type="gramStart"/>
      <w:r>
        <w:rPr>
          <w:rFonts w:cstheme="minorHAnsi"/>
        </w:rPr>
        <w:t xml:space="preserve">22  </w:t>
      </w:r>
      <w:r w:rsidRPr="007554DC">
        <w:rPr>
          <w:rFonts w:cstheme="minorHAnsi"/>
        </w:rPr>
        <w:t>Manners</w:t>
      </w:r>
      <w:proofErr w:type="gramEnd"/>
    </w:p>
    <w:p w14:paraId="0B2EB588" w14:textId="77777777" w:rsidR="00B03E76" w:rsidRPr="007554DC" w:rsidRDefault="00B03E76" w:rsidP="00B03E76">
      <w:pPr>
        <w:pStyle w:val="ListParagraph"/>
        <w:numPr>
          <w:ilvl w:val="0"/>
          <w:numId w:val="14"/>
        </w:numPr>
        <w:spacing w:after="160" w:line="259" w:lineRule="auto"/>
        <w:rPr>
          <w:rFonts w:eastAsia="Times New Roman" w:cstheme="minorHAnsi"/>
        </w:rPr>
      </w:pPr>
      <w:r w:rsidRPr="007554DC">
        <w:rPr>
          <w:rFonts w:cstheme="minorHAnsi"/>
        </w:rPr>
        <w:t>Amy Olberding, “Etiquette: A Confucian Contribution to Moral Philosophy</w:t>
      </w:r>
      <w:r w:rsidRPr="007554DC">
        <w:rPr>
          <w:rFonts w:eastAsia="Times New Roman" w:cstheme="minorHAnsi"/>
        </w:rPr>
        <w:t xml:space="preserve">,” </w:t>
      </w:r>
      <w:r w:rsidRPr="007554DC">
        <w:rPr>
          <w:rFonts w:eastAsia="Times New Roman" w:cstheme="minorHAnsi"/>
          <w:i/>
          <w:iCs/>
        </w:rPr>
        <w:t>Ethics</w:t>
      </w:r>
      <w:r>
        <w:rPr>
          <w:rFonts w:eastAsia="Times New Roman" w:cstheme="minorHAnsi"/>
        </w:rPr>
        <w:t xml:space="preserve"> </w:t>
      </w:r>
      <w:r w:rsidRPr="007554DC">
        <w:rPr>
          <w:rFonts w:eastAsia="Times New Roman" w:cstheme="minorHAnsi"/>
        </w:rPr>
        <w:t>126</w:t>
      </w:r>
      <w:r>
        <w:rPr>
          <w:rFonts w:eastAsia="Times New Roman" w:cstheme="minorHAnsi"/>
        </w:rPr>
        <w:t>, n</w:t>
      </w:r>
      <w:r w:rsidRPr="007554DC">
        <w:rPr>
          <w:rFonts w:eastAsia="Times New Roman" w:cstheme="minorHAnsi"/>
        </w:rPr>
        <w:t>o. 2, (2016): 422–446</w:t>
      </w:r>
    </w:p>
    <w:p w14:paraId="19F6E971" w14:textId="77777777" w:rsidR="00B03E76" w:rsidRPr="007554DC" w:rsidRDefault="00B03E76" w:rsidP="006F14B3">
      <w:pPr>
        <w:pStyle w:val="ListParagraph"/>
        <w:numPr>
          <w:ilvl w:val="0"/>
          <w:numId w:val="14"/>
        </w:numPr>
        <w:spacing w:after="120" w:line="259" w:lineRule="auto"/>
        <w:rPr>
          <w:rFonts w:eastAsia="Times New Roman" w:cstheme="minorHAnsi"/>
        </w:rPr>
      </w:pPr>
      <w:r w:rsidRPr="007554DC">
        <w:rPr>
          <w:rFonts w:eastAsia="Times New Roman" w:cstheme="minorHAnsi"/>
        </w:rPr>
        <w:t>Nancy Sherman, “Of Manners and Morals</w:t>
      </w:r>
      <w:r>
        <w:rPr>
          <w:rFonts w:eastAsia="Times New Roman" w:cstheme="minorHAnsi"/>
        </w:rPr>
        <w:t>,</w:t>
      </w:r>
      <w:r w:rsidRPr="007554DC">
        <w:rPr>
          <w:rFonts w:eastAsia="Times New Roman" w:cstheme="minorHAnsi"/>
        </w:rPr>
        <w:t>”</w:t>
      </w:r>
      <w:r>
        <w:rPr>
          <w:rFonts w:eastAsia="Times New Roman" w:cstheme="minorHAnsi"/>
        </w:rPr>
        <w:t xml:space="preserve"> </w:t>
      </w:r>
      <w:r>
        <w:rPr>
          <w:rFonts w:eastAsia="Times New Roman" w:cstheme="minorHAnsi"/>
          <w:i/>
          <w:iCs/>
        </w:rPr>
        <w:t>British Journal of Educational Studies</w:t>
      </w:r>
      <w:r>
        <w:rPr>
          <w:rFonts w:eastAsia="Times New Roman" w:cstheme="minorHAnsi"/>
        </w:rPr>
        <w:t xml:space="preserve"> 53, no. 3 (2005): 272-289.</w:t>
      </w:r>
    </w:p>
    <w:p w14:paraId="30664F05" w14:textId="33E09EDA" w:rsidR="00B03E76" w:rsidRPr="006F14B3" w:rsidRDefault="006F14B3" w:rsidP="006F14B3">
      <w:pPr>
        <w:spacing w:after="120" w:line="259" w:lineRule="auto"/>
        <w:ind w:left="360"/>
        <w:rPr>
          <w:rFonts w:eastAsia="Times New Roman" w:cstheme="minorHAnsi"/>
        </w:rPr>
      </w:pPr>
      <w:r w:rsidRPr="006F14B3">
        <w:rPr>
          <w:rFonts w:eastAsia="Times New Roman" w:cstheme="minorHAnsi"/>
        </w:rPr>
        <w:t>Related Literature:</w:t>
      </w:r>
    </w:p>
    <w:p w14:paraId="5FF24AC8" w14:textId="77777777" w:rsidR="00B03E76" w:rsidRPr="007554DC" w:rsidRDefault="00B03E76" w:rsidP="00B03E76">
      <w:pPr>
        <w:pStyle w:val="ListParagraph"/>
        <w:numPr>
          <w:ilvl w:val="1"/>
          <w:numId w:val="14"/>
        </w:numPr>
        <w:rPr>
          <w:rFonts w:eastAsia="Times New Roman" w:cstheme="minorHAnsi"/>
        </w:rPr>
      </w:pPr>
      <w:r w:rsidRPr="007554DC">
        <w:rPr>
          <w:rFonts w:eastAsia="Times New Roman" w:cstheme="minorHAnsi"/>
        </w:rPr>
        <w:t xml:space="preserve">Karen </w:t>
      </w:r>
      <w:proofErr w:type="spellStart"/>
      <w:r w:rsidRPr="007554DC">
        <w:rPr>
          <w:rFonts w:eastAsia="Times New Roman" w:cstheme="minorHAnsi"/>
        </w:rPr>
        <w:t>Stohr</w:t>
      </w:r>
      <w:proofErr w:type="spellEnd"/>
      <w:r w:rsidRPr="007554DC">
        <w:rPr>
          <w:rFonts w:eastAsia="Times New Roman" w:cstheme="minorHAnsi"/>
        </w:rPr>
        <w:t xml:space="preserve">, </w:t>
      </w:r>
      <w:r w:rsidRPr="007554DC">
        <w:rPr>
          <w:rFonts w:eastAsia="Times New Roman" w:cstheme="minorHAnsi"/>
          <w:i/>
          <w:iCs/>
        </w:rPr>
        <w:t>On Manners</w:t>
      </w:r>
      <w:r w:rsidRPr="007554DC">
        <w:rPr>
          <w:rFonts w:eastAsia="Times New Roman" w:cstheme="minorHAnsi"/>
        </w:rPr>
        <w:t xml:space="preserve"> (New York: Routledge, 2012).</w:t>
      </w:r>
    </w:p>
    <w:p w14:paraId="6D2BBDEF" w14:textId="77777777" w:rsidR="00B03E76" w:rsidRPr="007554DC" w:rsidRDefault="00B03E76" w:rsidP="00B03E76">
      <w:pPr>
        <w:pStyle w:val="ListParagraph"/>
        <w:numPr>
          <w:ilvl w:val="1"/>
          <w:numId w:val="14"/>
        </w:numPr>
        <w:rPr>
          <w:rFonts w:eastAsia="Times New Roman" w:cstheme="minorHAnsi"/>
        </w:rPr>
      </w:pPr>
      <w:r w:rsidRPr="007554DC">
        <w:rPr>
          <w:rFonts w:eastAsia="Times New Roman" w:cstheme="minorHAnsi"/>
        </w:rPr>
        <w:t>Erin M. Cline, “The Boundaries of Manners</w:t>
      </w:r>
      <w:r>
        <w:rPr>
          <w:rFonts w:eastAsia="Times New Roman" w:cstheme="minorHAnsi"/>
        </w:rPr>
        <w:t xml:space="preserve">: Ritual and Etiquette in Early Confucianism and </w:t>
      </w:r>
      <w:proofErr w:type="spellStart"/>
      <w:r>
        <w:rPr>
          <w:rFonts w:eastAsia="Times New Roman" w:cstheme="minorHAnsi"/>
        </w:rPr>
        <w:t>Stohr’s</w:t>
      </w:r>
      <w:proofErr w:type="spellEnd"/>
      <w:r>
        <w:rPr>
          <w:rFonts w:eastAsia="Times New Roman" w:cstheme="minorHAnsi"/>
        </w:rPr>
        <w:t xml:space="preserve"> </w:t>
      </w:r>
      <w:proofErr w:type="gramStart"/>
      <w:r>
        <w:rPr>
          <w:rFonts w:eastAsia="Times New Roman" w:cstheme="minorHAnsi"/>
          <w:i/>
          <w:iCs/>
        </w:rPr>
        <w:t>On</w:t>
      </w:r>
      <w:proofErr w:type="gramEnd"/>
      <w:r>
        <w:rPr>
          <w:rFonts w:eastAsia="Times New Roman" w:cstheme="minorHAnsi"/>
          <w:i/>
          <w:iCs/>
        </w:rPr>
        <w:t xml:space="preserve"> Matters</w:t>
      </w:r>
      <w:r>
        <w:rPr>
          <w:rFonts w:eastAsia="Times New Roman" w:cstheme="minorHAnsi"/>
        </w:rPr>
        <w:t>,</w:t>
      </w:r>
      <w:r w:rsidRPr="007554DC">
        <w:rPr>
          <w:rFonts w:eastAsia="Times New Roman" w:cstheme="minorHAnsi"/>
        </w:rPr>
        <w:t>”</w:t>
      </w:r>
      <w:r>
        <w:rPr>
          <w:rFonts w:eastAsia="Times New Roman" w:cstheme="minorHAnsi"/>
        </w:rPr>
        <w:t xml:space="preserve"> </w:t>
      </w:r>
      <w:r>
        <w:rPr>
          <w:rFonts w:eastAsia="Times New Roman" w:cstheme="minorHAnsi"/>
          <w:i/>
          <w:iCs/>
        </w:rPr>
        <w:t xml:space="preserve">Dao: a Journal of Comparative Philosophy </w:t>
      </w:r>
      <w:r>
        <w:rPr>
          <w:rFonts w:eastAsia="Times New Roman" w:cstheme="minorHAnsi"/>
        </w:rPr>
        <w:t>15, no. 2 (2016): 241-255.</w:t>
      </w:r>
    </w:p>
    <w:p w14:paraId="42226D84" w14:textId="77777777" w:rsidR="00B03E76" w:rsidRPr="007554DC" w:rsidRDefault="00B03E76" w:rsidP="00B03E76">
      <w:pPr>
        <w:pStyle w:val="ListParagraph"/>
        <w:numPr>
          <w:ilvl w:val="1"/>
          <w:numId w:val="14"/>
        </w:numPr>
        <w:rPr>
          <w:rFonts w:eastAsia="Times New Roman" w:cstheme="minorHAnsi"/>
        </w:rPr>
      </w:pPr>
      <w:r w:rsidRPr="007554DC">
        <w:rPr>
          <w:rFonts w:eastAsia="Times New Roman" w:cstheme="minorHAnsi"/>
        </w:rPr>
        <w:t xml:space="preserve">Amy Olberding, </w:t>
      </w:r>
      <w:r w:rsidRPr="007554DC">
        <w:rPr>
          <w:rFonts w:eastAsia="Times New Roman" w:cstheme="minorHAnsi"/>
          <w:i/>
          <w:iCs/>
        </w:rPr>
        <w:t>The Wrong of Rudeness: Learning Modern Civility from Ancient Chinese Philosophy</w:t>
      </w:r>
      <w:r w:rsidRPr="007554DC">
        <w:rPr>
          <w:rFonts w:eastAsia="Times New Roman" w:cstheme="minorHAnsi"/>
        </w:rPr>
        <w:t xml:space="preserve"> (New York: Oxford University Press, 2019).</w:t>
      </w:r>
    </w:p>
    <w:p w14:paraId="3DD025D0" w14:textId="77777777" w:rsidR="00B03E76" w:rsidRPr="007554DC" w:rsidRDefault="00B03E76" w:rsidP="00B03E76">
      <w:pPr>
        <w:pStyle w:val="ListParagraph"/>
        <w:numPr>
          <w:ilvl w:val="1"/>
          <w:numId w:val="14"/>
        </w:numPr>
        <w:rPr>
          <w:rFonts w:eastAsia="Times New Roman" w:cstheme="minorHAnsi"/>
        </w:rPr>
      </w:pPr>
      <w:r w:rsidRPr="007554DC">
        <w:rPr>
          <w:rFonts w:eastAsia="Times New Roman" w:cstheme="minorHAnsi"/>
        </w:rPr>
        <w:t xml:space="preserve">Anja Berninger, “Manners as Desire Management,” </w:t>
      </w:r>
      <w:r w:rsidRPr="007554DC">
        <w:rPr>
          <w:rFonts w:eastAsia="Times New Roman" w:cstheme="minorHAnsi"/>
          <w:i/>
          <w:iCs/>
        </w:rPr>
        <w:t>Journal of Value Inquiry</w:t>
      </w:r>
      <w:r w:rsidRPr="007554DC">
        <w:rPr>
          <w:rFonts w:eastAsia="Times New Roman" w:cstheme="minorHAnsi"/>
        </w:rPr>
        <w:t xml:space="preserve"> 55 (2021):155-173.</w:t>
      </w:r>
    </w:p>
    <w:p w14:paraId="754773A0" w14:textId="7C599DA2" w:rsidR="00B03E76" w:rsidRPr="00B15154" w:rsidRDefault="00B03E76" w:rsidP="00B15154">
      <w:pPr>
        <w:pStyle w:val="ListParagraph"/>
        <w:numPr>
          <w:ilvl w:val="1"/>
          <w:numId w:val="14"/>
        </w:numPr>
        <w:rPr>
          <w:rFonts w:eastAsia="Times New Roman" w:cstheme="minorHAnsi"/>
        </w:rPr>
      </w:pPr>
      <w:r w:rsidRPr="003B6DF5">
        <w:rPr>
          <w:rFonts w:eastAsia="Times New Roman" w:cstheme="minorHAnsi"/>
        </w:rPr>
        <w:t xml:space="preserve">Felicia Ackerman, </w:t>
      </w:r>
      <w:r w:rsidR="003B6DF5" w:rsidRPr="003B6DF5">
        <w:rPr>
          <w:rFonts w:eastAsia="Times New Roman" w:cstheme="minorHAnsi"/>
        </w:rPr>
        <w:t xml:space="preserve">“A Man </w:t>
      </w:r>
      <w:proofErr w:type="gramStart"/>
      <w:r w:rsidR="003B6DF5" w:rsidRPr="003B6DF5">
        <w:rPr>
          <w:rFonts w:eastAsia="Times New Roman" w:cstheme="minorHAnsi"/>
        </w:rPr>
        <w:t>By</w:t>
      </w:r>
      <w:proofErr w:type="gramEnd"/>
      <w:r w:rsidR="003B6DF5" w:rsidRPr="003B6DF5">
        <w:rPr>
          <w:rFonts w:eastAsia="Times New Roman" w:cstheme="minorHAnsi"/>
        </w:rPr>
        <w:t xml:space="preserve"> Nothing Is So Well Betrayed as by his Manners: Politeness as a Virtue,” </w:t>
      </w:r>
      <w:r w:rsidR="003B6DF5" w:rsidRPr="003B6DF5">
        <w:rPr>
          <w:rFonts w:eastAsia="Times New Roman" w:cstheme="minorHAnsi"/>
          <w:i/>
          <w:iCs/>
        </w:rPr>
        <w:t>Midwest Studies in Philosophy</w:t>
      </w:r>
      <w:r w:rsidR="003B6DF5" w:rsidRPr="003B6DF5">
        <w:rPr>
          <w:rFonts w:eastAsia="Times New Roman" w:cstheme="minorHAnsi"/>
        </w:rPr>
        <w:t xml:space="preserve"> 13 (1988): 250-258.</w:t>
      </w:r>
    </w:p>
    <w:p w14:paraId="512BC3E0" w14:textId="35604BE7" w:rsidR="00B03E76" w:rsidRPr="007554DC" w:rsidRDefault="00B03E76" w:rsidP="00B03E76">
      <w:pPr>
        <w:pStyle w:val="ListParagraph"/>
        <w:numPr>
          <w:ilvl w:val="1"/>
          <w:numId w:val="14"/>
        </w:numPr>
        <w:rPr>
          <w:rFonts w:eastAsia="Times New Roman" w:cstheme="minorHAnsi"/>
        </w:rPr>
      </w:pPr>
      <w:r w:rsidRPr="007554DC">
        <w:rPr>
          <w:rFonts w:eastAsia="Times New Roman" w:cstheme="minorHAnsi"/>
        </w:rPr>
        <w:t xml:space="preserve">Karen </w:t>
      </w:r>
      <w:proofErr w:type="spellStart"/>
      <w:r w:rsidRPr="007554DC">
        <w:rPr>
          <w:rFonts w:eastAsia="Times New Roman" w:cstheme="minorHAnsi"/>
        </w:rPr>
        <w:t>Stohr</w:t>
      </w:r>
      <w:proofErr w:type="spellEnd"/>
      <w:r w:rsidRPr="007554DC">
        <w:rPr>
          <w:rFonts w:eastAsia="Times New Roman" w:cstheme="minorHAnsi"/>
        </w:rPr>
        <w:t>, “The Etiquette of Eating</w:t>
      </w:r>
      <w:r w:rsidR="00B15154">
        <w:rPr>
          <w:rFonts w:eastAsia="Times New Roman" w:cstheme="minorHAnsi"/>
        </w:rPr>
        <w:t>,</w:t>
      </w:r>
      <w:r w:rsidRPr="007554DC">
        <w:rPr>
          <w:rFonts w:eastAsia="Times New Roman" w:cstheme="minorHAnsi"/>
        </w:rPr>
        <w:t>”</w:t>
      </w:r>
      <w:r w:rsidR="00B15154">
        <w:rPr>
          <w:rFonts w:eastAsia="Times New Roman" w:cstheme="minorHAnsi"/>
        </w:rPr>
        <w:t xml:space="preserve"> in </w:t>
      </w:r>
      <w:r w:rsidR="00B15154">
        <w:rPr>
          <w:rFonts w:eastAsia="Times New Roman" w:cstheme="minorHAnsi"/>
          <w:i/>
          <w:iCs/>
        </w:rPr>
        <w:t>The Oxford Handbook of Food Ethics</w:t>
      </w:r>
      <w:r w:rsidR="00B15154">
        <w:rPr>
          <w:rFonts w:eastAsia="Times New Roman" w:cstheme="minorHAnsi"/>
        </w:rPr>
        <w:t>, ed. Tyler Doggett (New York: Oxford University Press, 2018), pp. 700-721.</w:t>
      </w:r>
    </w:p>
    <w:p w14:paraId="170640DE" w14:textId="77777777" w:rsidR="00B03E76" w:rsidRPr="007554DC" w:rsidRDefault="00B03E76" w:rsidP="00B03E76">
      <w:pPr>
        <w:pStyle w:val="ListParagraph"/>
        <w:numPr>
          <w:ilvl w:val="1"/>
          <w:numId w:val="14"/>
        </w:numPr>
        <w:rPr>
          <w:rFonts w:eastAsia="Times New Roman" w:cstheme="minorHAnsi"/>
        </w:rPr>
      </w:pPr>
      <w:r w:rsidRPr="007554DC">
        <w:rPr>
          <w:rFonts w:eastAsia="Times New Roman" w:cstheme="minorHAnsi"/>
        </w:rPr>
        <w:t xml:space="preserve">Sarah Buss, “Appearing Respectful: The Moral Significance of Manners,” </w:t>
      </w:r>
      <w:r w:rsidRPr="007554DC">
        <w:rPr>
          <w:rFonts w:eastAsia="Times New Roman" w:cstheme="minorHAnsi"/>
          <w:i/>
          <w:iCs/>
        </w:rPr>
        <w:t>Ethics</w:t>
      </w:r>
      <w:r w:rsidRPr="007554DC">
        <w:rPr>
          <w:rFonts w:eastAsia="Times New Roman" w:cstheme="minorHAnsi"/>
        </w:rPr>
        <w:t>, Vol. 109, No. 4, (1999): 795–</w:t>
      </w:r>
      <w:proofErr w:type="gramStart"/>
      <w:r w:rsidRPr="007554DC">
        <w:rPr>
          <w:rFonts w:eastAsia="Times New Roman" w:cstheme="minorHAnsi"/>
        </w:rPr>
        <w:t>826;</w:t>
      </w:r>
      <w:proofErr w:type="gramEnd"/>
      <w:r w:rsidRPr="007554DC">
        <w:rPr>
          <w:rFonts w:eastAsia="Times New Roman" w:cstheme="minorHAnsi"/>
        </w:rPr>
        <w:t xml:space="preserve"> </w:t>
      </w:r>
    </w:p>
    <w:p w14:paraId="65F34BFA" w14:textId="77777777" w:rsidR="00B03E76" w:rsidRDefault="00B03E76" w:rsidP="00B03E76">
      <w:pPr>
        <w:pStyle w:val="ListParagraph"/>
        <w:numPr>
          <w:ilvl w:val="1"/>
          <w:numId w:val="14"/>
        </w:numPr>
        <w:rPr>
          <w:rFonts w:eastAsia="Times New Roman" w:cstheme="minorHAnsi"/>
        </w:rPr>
      </w:pPr>
      <w:r w:rsidRPr="007554DC">
        <w:rPr>
          <w:rFonts w:eastAsia="Times New Roman" w:cstheme="minorHAnsi"/>
        </w:rPr>
        <w:t xml:space="preserve">Cheshire Calhoun, “The Virtue of Civility,” </w:t>
      </w:r>
      <w:r w:rsidRPr="007554DC">
        <w:rPr>
          <w:rFonts w:eastAsia="Times New Roman" w:cstheme="minorHAnsi"/>
          <w:i/>
          <w:iCs/>
        </w:rPr>
        <w:t>Philosophy &amp; Public Affairs</w:t>
      </w:r>
      <w:r w:rsidRPr="007554DC">
        <w:rPr>
          <w:rFonts w:eastAsia="Times New Roman" w:cstheme="minorHAnsi"/>
        </w:rPr>
        <w:t>, Vol 29, No. 3, (2000): 251–275</w:t>
      </w:r>
    </w:p>
    <w:p w14:paraId="41B6B307" w14:textId="77777777" w:rsidR="00B03E76" w:rsidRDefault="00B03E76" w:rsidP="00B03E76">
      <w:pPr>
        <w:pStyle w:val="ListParagraph"/>
        <w:numPr>
          <w:ilvl w:val="1"/>
          <w:numId w:val="14"/>
        </w:numPr>
        <w:rPr>
          <w:rFonts w:eastAsia="Times New Roman" w:cstheme="minorHAnsi"/>
        </w:rPr>
      </w:pPr>
      <w:r w:rsidRPr="007554DC">
        <w:rPr>
          <w:rFonts w:eastAsia="Times New Roman" w:cstheme="minorHAnsi"/>
        </w:rPr>
        <w:t>Thomas Nagel, “Concealment and Exposure</w:t>
      </w:r>
      <w:r>
        <w:rPr>
          <w:rFonts w:eastAsia="Times New Roman" w:cstheme="minorHAnsi"/>
        </w:rPr>
        <w:t>,</w:t>
      </w:r>
      <w:r w:rsidRPr="007554DC">
        <w:rPr>
          <w:rFonts w:eastAsia="Times New Roman" w:cstheme="minorHAnsi"/>
        </w:rPr>
        <w:t>”</w:t>
      </w:r>
      <w:r>
        <w:rPr>
          <w:rFonts w:eastAsia="Times New Roman" w:cstheme="minorHAnsi"/>
        </w:rPr>
        <w:t xml:space="preserve"> </w:t>
      </w:r>
      <w:r>
        <w:rPr>
          <w:rFonts w:eastAsia="Times New Roman" w:cstheme="minorHAnsi"/>
          <w:i/>
          <w:iCs/>
        </w:rPr>
        <w:t xml:space="preserve">Philosophy and Public Affairs </w:t>
      </w:r>
      <w:r>
        <w:rPr>
          <w:rFonts w:eastAsia="Times New Roman" w:cstheme="minorHAnsi"/>
        </w:rPr>
        <w:t>27, no. 1 (1998): 3-30.</w:t>
      </w:r>
    </w:p>
    <w:p w14:paraId="68D30B11" w14:textId="77777777" w:rsidR="00B03E76" w:rsidRDefault="00B03E76">
      <w:pPr>
        <w:rPr>
          <w:rFonts w:cstheme="minorHAnsi"/>
        </w:rPr>
      </w:pPr>
    </w:p>
    <w:p w14:paraId="6183C1BD" w14:textId="07BCA853" w:rsidR="00B03E76" w:rsidRPr="00A86D43" w:rsidRDefault="00E17FE8" w:rsidP="00B03E76">
      <w:pPr>
        <w:rPr>
          <w:rFonts w:cstheme="minorHAnsi"/>
          <w:color w:val="FF0000"/>
        </w:rPr>
      </w:pPr>
      <w:r>
        <w:rPr>
          <w:rFonts w:cstheme="minorHAnsi"/>
        </w:rPr>
        <w:t>9-</w:t>
      </w:r>
      <w:proofErr w:type="gramStart"/>
      <w:r>
        <w:rPr>
          <w:rFonts w:cstheme="minorHAnsi"/>
        </w:rPr>
        <w:t>29</w:t>
      </w:r>
      <w:r w:rsidR="00B03E76">
        <w:rPr>
          <w:rFonts w:cstheme="minorHAnsi"/>
        </w:rPr>
        <w:t xml:space="preserve">  </w:t>
      </w:r>
      <w:r w:rsidR="00B03E76" w:rsidRPr="007554DC">
        <w:rPr>
          <w:rFonts w:cstheme="minorHAnsi"/>
        </w:rPr>
        <w:t>Norm</w:t>
      </w:r>
      <w:proofErr w:type="gramEnd"/>
      <w:r w:rsidR="00B03E76" w:rsidRPr="007554DC">
        <w:rPr>
          <w:rFonts w:cstheme="minorHAnsi"/>
        </w:rPr>
        <w:t xml:space="preserve"> Compliance and Norm Change</w:t>
      </w:r>
      <w:r>
        <w:rPr>
          <w:rFonts w:cstheme="minorHAnsi"/>
        </w:rPr>
        <w:t xml:space="preserve">. </w:t>
      </w:r>
      <w:r>
        <w:rPr>
          <w:rFonts w:cstheme="minorHAnsi"/>
          <w:b/>
          <w:bCs/>
        </w:rPr>
        <w:t>1</w:t>
      </w:r>
      <w:r w:rsidRPr="00E17FE8">
        <w:rPr>
          <w:rFonts w:cstheme="minorHAnsi"/>
          <w:b/>
          <w:bCs/>
          <w:vertAlign w:val="superscript"/>
        </w:rPr>
        <w:t>st</w:t>
      </w:r>
      <w:r>
        <w:rPr>
          <w:rFonts w:cstheme="minorHAnsi"/>
          <w:b/>
          <w:bCs/>
        </w:rPr>
        <w:t xml:space="preserve"> Essay Draft Due</w:t>
      </w:r>
      <w:r w:rsidR="00B03E76">
        <w:rPr>
          <w:rFonts w:cstheme="minorHAnsi"/>
        </w:rPr>
        <w:t xml:space="preserve"> </w:t>
      </w:r>
    </w:p>
    <w:p w14:paraId="16AC6932" w14:textId="77777777" w:rsidR="00B03E76" w:rsidRPr="007554DC" w:rsidRDefault="00B03E76" w:rsidP="00B03E76">
      <w:pPr>
        <w:pStyle w:val="ListParagraph"/>
        <w:numPr>
          <w:ilvl w:val="0"/>
          <w:numId w:val="11"/>
        </w:numPr>
        <w:rPr>
          <w:rFonts w:cstheme="minorHAnsi"/>
        </w:rPr>
      </w:pPr>
      <w:r w:rsidRPr="007554DC">
        <w:rPr>
          <w:rFonts w:cstheme="minorHAnsi"/>
        </w:rPr>
        <w:t>Cheshire Calhoun, “Compliance Responsibility”</w:t>
      </w:r>
      <w:r>
        <w:rPr>
          <w:rFonts w:cstheme="minorHAnsi"/>
        </w:rPr>
        <w:t xml:space="preserve"> (draft)</w:t>
      </w:r>
    </w:p>
    <w:p w14:paraId="6F4C6E77" w14:textId="32ACC91A" w:rsidR="00B03E76" w:rsidRPr="000F2744" w:rsidRDefault="00B03E76" w:rsidP="006F14B3">
      <w:pPr>
        <w:pStyle w:val="ListParagraph"/>
        <w:numPr>
          <w:ilvl w:val="0"/>
          <w:numId w:val="11"/>
        </w:numPr>
        <w:spacing w:after="120" w:line="259" w:lineRule="auto"/>
        <w:rPr>
          <w:rFonts w:eastAsia="Times New Roman" w:cstheme="minorHAnsi"/>
        </w:rPr>
      </w:pPr>
      <w:r w:rsidRPr="007554DC">
        <w:rPr>
          <w:rFonts w:cstheme="minorHAnsi"/>
        </w:rPr>
        <w:t xml:space="preserve">Cristina </w:t>
      </w:r>
      <w:proofErr w:type="spellStart"/>
      <w:r w:rsidRPr="007554DC">
        <w:rPr>
          <w:rFonts w:cstheme="minorHAnsi"/>
        </w:rPr>
        <w:t>Bicchieri</w:t>
      </w:r>
      <w:proofErr w:type="spellEnd"/>
      <w:r w:rsidRPr="007554DC">
        <w:rPr>
          <w:rFonts w:cstheme="minorHAnsi"/>
        </w:rPr>
        <w:t xml:space="preserve">, “Shrieking Sirens: Schemata, Scripts, and Social Norms. How Change Occurs,” </w:t>
      </w:r>
      <w:r w:rsidRPr="007554DC">
        <w:rPr>
          <w:rFonts w:cstheme="minorHAnsi"/>
          <w:i/>
          <w:iCs/>
        </w:rPr>
        <w:t xml:space="preserve">Social Philosophy and Policy </w:t>
      </w:r>
      <w:r w:rsidRPr="007554DC">
        <w:rPr>
          <w:rFonts w:cstheme="minorHAnsi"/>
        </w:rPr>
        <w:t>35, no. 1 (2018): 23-53</w:t>
      </w:r>
      <w:r w:rsidRPr="007554DC">
        <w:rPr>
          <w:rFonts w:cstheme="minorHAnsi"/>
          <w:i/>
          <w:iCs/>
        </w:rPr>
        <w:t xml:space="preserve"> </w:t>
      </w:r>
    </w:p>
    <w:p w14:paraId="29ABBDFE" w14:textId="6E5DE18C" w:rsidR="000F2744" w:rsidRPr="006F14B3" w:rsidRDefault="006F14B3" w:rsidP="006F14B3">
      <w:pPr>
        <w:spacing w:after="120" w:line="259" w:lineRule="auto"/>
        <w:ind w:left="360"/>
        <w:rPr>
          <w:rFonts w:eastAsia="Times New Roman" w:cstheme="minorHAnsi"/>
        </w:rPr>
      </w:pPr>
      <w:r w:rsidRPr="006F14B3">
        <w:rPr>
          <w:rFonts w:cstheme="minorHAnsi"/>
        </w:rPr>
        <w:t>Related Literature:</w:t>
      </w:r>
    </w:p>
    <w:p w14:paraId="6236BA1F" w14:textId="7D98B280" w:rsidR="00B03E76" w:rsidRPr="00F07E02" w:rsidRDefault="00B03E76" w:rsidP="00B03E76">
      <w:pPr>
        <w:pStyle w:val="ListParagraph"/>
        <w:numPr>
          <w:ilvl w:val="1"/>
          <w:numId w:val="11"/>
        </w:numPr>
        <w:spacing w:after="160" w:line="259" w:lineRule="auto"/>
        <w:rPr>
          <w:rFonts w:cstheme="minorHAnsi"/>
          <w:b/>
          <w:bCs/>
        </w:rPr>
      </w:pPr>
      <w:r w:rsidRPr="007554DC">
        <w:rPr>
          <w:rFonts w:cstheme="minorHAnsi"/>
        </w:rPr>
        <w:t>Harold Garfinkel, “Studies of the Routine Grounds of Everyday Activities</w:t>
      </w:r>
      <w:r w:rsidR="00743DA0">
        <w:rPr>
          <w:rFonts w:cstheme="minorHAnsi"/>
        </w:rPr>
        <w:t>,</w:t>
      </w:r>
      <w:r w:rsidRPr="007554DC">
        <w:rPr>
          <w:rFonts w:cstheme="minorHAnsi"/>
        </w:rPr>
        <w:t>”</w:t>
      </w:r>
      <w:r w:rsidR="00743DA0">
        <w:rPr>
          <w:rFonts w:cstheme="minorHAnsi"/>
        </w:rPr>
        <w:t xml:space="preserve"> </w:t>
      </w:r>
      <w:r w:rsidR="00743DA0">
        <w:rPr>
          <w:i/>
          <w:iCs/>
        </w:rPr>
        <w:t>Social Problems</w:t>
      </w:r>
      <w:r w:rsidR="00743DA0">
        <w:t xml:space="preserve"> 11, no. 3 (1964): 225-250.</w:t>
      </w:r>
    </w:p>
    <w:p w14:paraId="688F30DE" w14:textId="77777777" w:rsidR="00B03E76" w:rsidRPr="00D75B93" w:rsidRDefault="00B03E76" w:rsidP="00B03E76">
      <w:pPr>
        <w:pStyle w:val="ListParagraph"/>
        <w:numPr>
          <w:ilvl w:val="1"/>
          <w:numId w:val="11"/>
        </w:numPr>
        <w:spacing w:after="160" w:line="259" w:lineRule="auto"/>
        <w:rPr>
          <w:rFonts w:cstheme="minorHAnsi"/>
          <w:b/>
          <w:bCs/>
          <w:i/>
          <w:iCs/>
        </w:rPr>
      </w:pPr>
      <w:r w:rsidRPr="007554DC">
        <w:rPr>
          <w:rFonts w:cstheme="minorHAnsi"/>
        </w:rPr>
        <w:t xml:space="preserve">Lynn Stout, “Blind to Goodness: Why We Don’t See Conscience,” in </w:t>
      </w:r>
      <w:r w:rsidRPr="007554DC">
        <w:rPr>
          <w:rFonts w:cstheme="minorHAnsi"/>
          <w:i/>
          <w:iCs/>
        </w:rPr>
        <w:t>Cultivating Conscience</w:t>
      </w:r>
      <w:r>
        <w:rPr>
          <w:rFonts w:cstheme="minorHAnsi"/>
          <w:i/>
          <w:iCs/>
        </w:rPr>
        <w:t>: How Good Laws Make Good People</w:t>
      </w:r>
      <w:r w:rsidRPr="007554DC">
        <w:rPr>
          <w:rFonts w:cstheme="minorHAnsi"/>
        </w:rPr>
        <w:t xml:space="preserve">, </w:t>
      </w:r>
      <w:proofErr w:type="spellStart"/>
      <w:r w:rsidRPr="007554DC">
        <w:rPr>
          <w:rFonts w:cstheme="minorHAnsi"/>
        </w:rPr>
        <w:t>ch.</w:t>
      </w:r>
      <w:proofErr w:type="spellEnd"/>
      <w:r w:rsidRPr="007554DC">
        <w:rPr>
          <w:rFonts w:cstheme="minorHAnsi"/>
        </w:rPr>
        <w:t xml:space="preserve"> 3</w:t>
      </w:r>
      <w:r>
        <w:rPr>
          <w:rFonts w:cstheme="minorHAnsi"/>
        </w:rPr>
        <w:t xml:space="preserve"> (Princeton: Princeton University Press, 2011). (</w:t>
      </w:r>
      <w:proofErr w:type="gramStart"/>
      <w:r>
        <w:rPr>
          <w:rFonts w:cstheme="minorHAnsi"/>
        </w:rPr>
        <w:t>electronic</w:t>
      </w:r>
      <w:proofErr w:type="gramEnd"/>
      <w:r>
        <w:rPr>
          <w:rFonts w:cstheme="minorHAnsi"/>
        </w:rPr>
        <w:t xml:space="preserve"> copy of book available through ASU library)</w:t>
      </w:r>
    </w:p>
    <w:p w14:paraId="5852AD48" w14:textId="77777777" w:rsidR="00B03E76" w:rsidRPr="007554DC" w:rsidRDefault="00B03E76" w:rsidP="00B03E76">
      <w:pPr>
        <w:pStyle w:val="ListParagraph"/>
        <w:numPr>
          <w:ilvl w:val="1"/>
          <w:numId w:val="13"/>
        </w:numPr>
        <w:spacing w:after="160" w:line="259" w:lineRule="auto"/>
        <w:rPr>
          <w:rFonts w:cstheme="minorHAnsi"/>
          <w:b/>
          <w:bCs/>
        </w:rPr>
      </w:pPr>
      <w:r w:rsidRPr="007554DC">
        <w:rPr>
          <w:rFonts w:cstheme="minorHAnsi"/>
        </w:rPr>
        <w:t xml:space="preserve">Trudy </w:t>
      </w:r>
      <w:proofErr w:type="spellStart"/>
      <w:r w:rsidRPr="007554DC">
        <w:rPr>
          <w:rFonts w:cstheme="minorHAnsi"/>
        </w:rPr>
        <w:t>Govier</w:t>
      </w:r>
      <w:proofErr w:type="spellEnd"/>
      <w:r w:rsidRPr="007554DC">
        <w:rPr>
          <w:rFonts w:cstheme="minorHAnsi"/>
        </w:rPr>
        <w:t xml:space="preserve">, “Trusting Strangers?” in her </w:t>
      </w:r>
      <w:r w:rsidRPr="007554DC">
        <w:rPr>
          <w:rFonts w:cstheme="minorHAnsi"/>
          <w:i/>
          <w:iCs/>
        </w:rPr>
        <w:t>Social Trust and Human Communities</w:t>
      </w:r>
      <w:r w:rsidRPr="007554DC">
        <w:rPr>
          <w:rFonts w:cstheme="minorHAnsi"/>
        </w:rPr>
        <w:t xml:space="preserve">, </w:t>
      </w:r>
      <w:proofErr w:type="spellStart"/>
      <w:r w:rsidRPr="007554DC">
        <w:rPr>
          <w:rFonts w:cstheme="minorHAnsi"/>
        </w:rPr>
        <w:t>ch.</w:t>
      </w:r>
      <w:proofErr w:type="spellEnd"/>
      <w:r w:rsidRPr="007554DC">
        <w:rPr>
          <w:rFonts w:cstheme="minorHAnsi"/>
        </w:rPr>
        <w:t xml:space="preserve"> 5</w:t>
      </w:r>
      <w:r>
        <w:rPr>
          <w:rFonts w:cstheme="minorHAnsi"/>
        </w:rPr>
        <w:t xml:space="preserve"> (McGill-Queen’s University Press, 1997). (</w:t>
      </w:r>
      <w:proofErr w:type="gramStart"/>
      <w:r>
        <w:rPr>
          <w:rFonts w:cstheme="minorHAnsi"/>
        </w:rPr>
        <w:t>electronic</w:t>
      </w:r>
      <w:proofErr w:type="gramEnd"/>
      <w:r>
        <w:rPr>
          <w:rFonts w:cstheme="minorHAnsi"/>
        </w:rPr>
        <w:t xml:space="preserve"> copy of book available through ASU library)</w:t>
      </w:r>
    </w:p>
    <w:p w14:paraId="76CE8DED" w14:textId="3B7536F3" w:rsidR="00B03E76" w:rsidRPr="007554DC" w:rsidRDefault="00B03E76" w:rsidP="00B03E76">
      <w:pPr>
        <w:pStyle w:val="ListParagraph"/>
        <w:numPr>
          <w:ilvl w:val="1"/>
          <w:numId w:val="13"/>
        </w:numPr>
        <w:spacing w:after="160" w:line="259" w:lineRule="auto"/>
        <w:rPr>
          <w:rFonts w:cstheme="minorHAnsi"/>
          <w:b/>
          <w:bCs/>
        </w:rPr>
      </w:pPr>
      <w:proofErr w:type="spellStart"/>
      <w:r w:rsidRPr="007554DC">
        <w:rPr>
          <w:rFonts w:cstheme="minorHAnsi"/>
        </w:rPr>
        <w:lastRenderedPageBreak/>
        <w:t>D’Cruz</w:t>
      </w:r>
      <w:proofErr w:type="spellEnd"/>
      <w:r w:rsidRPr="007554DC">
        <w:rPr>
          <w:rFonts w:cstheme="minorHAnsi"/>
        </w:rPr>
        <w:t>, “Humble Trust</w:t>
      </w:r>
      <w:r w:rsidR="004051B3">
        <w:rPr>
          <w:rFonts w:cstheme="minorHAnsi"/>
        </w:rPr>
        <w:t>,</w:t>
      </w:r>
      <w:r w:rsidRPr="007554DC">
        <w:rPr>
          <w:rFonts w:cstheme="minorHAnsi"/>
        </w:rPr>
        <w:t>”</w:t>
      </w:r>
      <w:r w:rsidR="004051B3">
        <w:rPr>
          <w:rFonts w:cstheme="minorHAnsi"/>
        </w:rPr>
        <w:t xml:space="preserve"> </w:t>
      </w:r>
      <w:r w:rsidR="004051B3">
        <w:rPr>
          <w:i/>
          <w:iCs/>
        </w:rPr>
        <w:t>Philosophical Studies</w:t>
      </w:r>
      <w:r w:rsidR="004051B3">
        <w:t xml:space="preserve"> 176 (2019): 933-953.</w:t>
      </w:r>
    </w:p>
    <w:p w14:paraId="6D27B714" w14:textId="0DF1E7F8" w:rsidR="00B03E76" w:rsidRPr="00F07E02" w:rsidRDefault="00B03E76" w:rsidP="00F07E02">
      <w:pPr>
        <w:pStyle w:val="ListParagraph"/>
        <w:numPr>
          <w:ilvl w:val="1"/>
          <w:numId w:val="12"/>
        </w:numPr>
        <w:spacing w:after="160" w:line="259" w:lineRule="auto"/>
        <w:rPr>
          <w:rFonts w:cstheme="minorHAnsi"/>
          <w:b/>
          <w:bCs/>
        </w:rPr>
      </w:pPr>
      <w:r w:rsidRPr="007554DC">
        <w:rPr>
          <w:rFonts w:cstheme="minorHAnsi"/>
        </w:rPr>
        <w:t>Johnny Brennan</w:t>
      </w:r>
      <w:r w:rsidRPr="00F07E02">
        <w:rPr>
          <w:rFonts w:cstheme="minorHAnsi"/>
        </w:rPr>
        <w:t>, “Recognition Trust</w:t>
      </w:r>
      <w:r w:rsidR="00F07E02" w:rsidRPr="00F07E02">
        <w:rPr>
          <w:rFonts w:cstheme="minorHAnsi"/>
        </w:rPr>
        <w:t>,</w:t>
      </w:r>
      <w:r w:rsidRPr="00F07E02">
        <w:rPr>
          <w:rFonts w:cstheme="minorHAnsi"/>
        </w:rPr>
        <w:t>”</w:t>
      </w:r>
      <w:r w:rsidR="00F07E02" w:rsidRPr="00F07E02">
        <w:rPr>
          <w:rFonts w:cstheme="minorHAnsi"/>
        </w:rPr>
        <w:t xml:space="preserve"> </w:t>
      </w:r>
      <w:r w:rsidR="00F07E02" w:rsidRPr="00F07E02">
        <w:rPr>
          <w:i/>
          <w:iCs/>
        </w:rPr>
        <w:t>Philosophical Studies</w:t>
      </w:r>
      <w:r w:rsidR="00F07E02">
        <w:t>, 178 (2021): 3799-3818.</w:t>
      </w:r>
    </w:p>
    <w:p w14:paraId="399D2BC8" w14:textId="77777777" w:rsidR="00BD5F42" w:rsidRPr="00BD5F42" w:rsidRDefault="00B03E76" w:rsidP="00BD5F42">
      <w:pPr>
        <w:pStyle w:val="ListParagraph"/>
        <w:numPr>
          <w:ilvl w:val="1"/>
          <w:numId w:val="12"/>
        </w:numPr>
        <w:spacing w:after="160" w:line="259" w:lineRule="auto"/>
        <w:rPr>
          <w:rFonts w:cstheme="minorHAnsi"/>
          <w:b/>
          <w:bCs/>
        </w:rPr>
      </w:pPr>
      <w:r w:rsidRPr="007554DC">
        <w:rPr>
          <w:rFonts w:cstheme="minorHAnsi"/>
        </w:rPr>
        <w:t xml:space="preserve">Cristina </w:t>
      </w:r>
      <w:proofErr w:type="spellStart"/>
      <w:r w:rsidRPr="007554DC">
        <w:rPr>
          <w:rFonts w:cstheme="minorHAnsi"/>
        </w:rPr>
        <w:t>Bicchieri</w:t>
      </w:r>
      <w:proofErr w:type="spellEnd"/>
      <w:r w:rsidRPr="007554DC">
        <w:rPr>
          <w:rFonts w:cstheme="minorHAnsi"/>
        </w:rPr>
        <w:t xml:space="preserve">, </w:t>
      </w:r>
      <w:r w:rsidRPr="007554DC">
        <w:rPr>
          <w:rFonts w:cstheme="minorHAnsi"/>
          <w:i/>
          <w:iCs/>
        </w:rPr>
        <w:t>Norms in the Wild</w:t>
      </w:r>
      <w:r>
        <w:rPr>
          <w:rFonts w:cstheme="minorHAnsi"/>
          <w:i/>
          <w:iCs/>
        </w:rPr>
        <w:t>: How to Diagnose, Measure, and Change Social Norms</w:t>
      </w:r>
      <w:r>
        <w:rPr>
          <w:rFonts w:cstheme="minorHAnsi"/>
        </w:rPr>
        <w:t xml:space="preserve"> (New York: OUP, 2017). (</w:t>
      </w:r>
      <w:proofErr w:type="gramStart"/>
      <w:r>
        <w:rPr>
          <w:rFonts w:cstheme="minorHAnsi"/>
        </w:rPr>
        <w:t>hardcopy</w:t>
      </w:r>
      <w:proofErr w:type="gramEnd"/>
      <w:r>
        <w:rPr>
          <w:rFonts w:cstheme="minorHAnsi"/>
        </w:rPr>
        <w:t xml:space="preserve"> available at West Campus’s library)</w:t>
      </w:r>
    </w:p>
    <w:p w14:paraId="656A46A8" w14:textId="77777777" w:rsidR="00BD5F42" w:rsidRPr="00BD5F42" w:rsidRDefault="00B03E76" w:rsidP="00BD5F42">
      <w:pPr>
        <w:pStyle w:val="ListParagraph"/>
        <w:numPr>
          <w:ilvl w:val="1"/>
          <w:numId w:val="12"/>
        </w:numPr>
        <w:spacing w:after="160" w:line="259" w:lineRule="auto"/>
        <w:rPr>
          <w:rFonts w:cstheme="minorHAnsi"/>
          <w:b/>
          <w:bCs/>
        </w:rPr>
      </w:pPr>
      <w:r w:rsidRPr="00BD5F42">
        <w:rPr>
          <w:rFonts w:cstheme="minorHAnsi"/>
        </w:rPr>
        <w:t>Jules Holroyd, “A Communicative Conception of Moral Appraisal</w:t>
      </w:r>
      <w:r w:rsidR="00BD5F42" w:rsidRPr="00BD5F42">
        <w:rPr>
          <w:rFonts w:cstheme="minorHAnsi"/>
        </w:rPr>
        <w:t>,</w:t>
      </w:r>
      <w:r w:rsidRPr="00BD5F42">
        <w:rPr>
          <w:rFonts w:cstheme="minorHAnsi"/>
        </w:rPr>
        <w:t>”</w:t>
      </w:r>
      <w:r w:rsidR="00BD5F42" w:rsidRPr="00BD5F42">
        <w:rPr>
          <w:rFonts w:cstheme="minorHAnsi"/>
        </w:rPr>
        <w:t xml:space="preserve"> </w:t>
      </w:r>
      <w:r w:rsidR="00BD5F42" w:rsidRPr="00BD5F42">
        <w:rPr>
          <w:rFonts w:cstheme="minorHAnsi"/>
          <w:i/>
          <w:iCs/>
        </w:rPr>
        <w:t>Ethical Theory and Moral Practice</w:t>
      </w:r>
      <w:r w:rsidR="00BD5F42" w:rsidRPr="00BD5F42">
        <w:rPr>
          <w:rFonts w:cstheme="minorHAnsi"/>
        </w:rPr>
        <w:t xml:space="preserve"> 10: 267-278.</w:t>
      </w:r>
    </w:p>
    <w:p w14:paraId="6DA309F6" w14:textId="07E61024" w:rsidR="00F07E02" w:rsidRPr="000F2744" w:rsidRDefault="00B03E76" w:rsidP="000F2744">
      <w:pPr>
        <w:pStyle w:val="ListParagraph"/>
        <w:numPr>
          <w:ilvl w:val="1"/>
          <w:numId w:val="12"/>
        </w:numPr>
        <w:spacing w:after="160" w:line="259" w:lineRule="auto"/>
        <w:rPr>
          <w:rFonts w:cstheme="minorHAnsi"/>
          <w:b/>
          <w:bCs/>
        </w:rPr>
      </w:pPr>
      <w:r w:rsidRPr="00BD5F42">
        <w:rPr>
          <w:rFonts w:cstheme="minorHAnsi"/>
        </w:rPr>
        <w:t>Cheshire Calhoun, “Common Decency</w:t>
      </w:r>
      <w:r w:rsidR="00BD5F42" w:rsidRPr="00BD5F42">
        <w:rPr>
          <w:rFonts w:cstheme="minorHAnsi"/>
        </w:rPr>
        <w:t>,</w:t>
      </w:r>
      <w:r w:rsidRPr="00BD5F42">
        <w:rPr>
          <w:rFonts w:cstheme="minorHAnsi"/>
        </w:rPr>
        <w:t>”</w:t>
      </w:r>
      <w:r w:rsidR="00BD5F42" w:rsidRPr="00BD5F42">
        <w:rPr>
          <w:rFonts w:cstheme="minorHAnsi"/>
        </w:rPr>
        <w:t xml:space="preserve"> </w:t>
      </w:r>
      <w:r w:rsidR="00BD5F42" w:rsidRPr="00BD5F42">
        <w:rPr>
          <w:rFonts w:ascii="Calibri" w:hAnsi="Calibri"/>
        </w:rPr>
        <w:t xml:space="preserve">in </w:t>
      </w:r>
      <w:r w:rsidR="00BD5F42" w:rsidRPr="00BD5F42">
        <w:rPr>
          <w:rFonts w:ascii="Calibri" w:hAnsi="Calibri"/>
          <w:i/>
        </w:rPr>
        <w:t>Setting the Moral Compass</w:t>
      </w:r>
      <w:r w:rsidR="00BD5F42" w:rsidRPr="00BD5F42">
        <w:rPr>
          <w:rFonts w:ascii="Calibri" w:hAnsi="Calibri"/>
        </w:rPr>
        <w:t>, ed. Cheshire Calhoun (New York: Oxford University Press, 2004).</w:t>
      </w:r>
    </w:p>
    <w:p w14:paraId="20DBACDA" w14:textId="26CB5F3D" w:rsidR="00E17FE8" w:rsidRDefault="00E17FE8" w:rsidP="00B03E76">
      <w:pPr>
        <w:rPr>
          <w:rFonts w:cstheme="minorHAnsi"/>
          <w:b/>
          <w:bCs/>
        </w:rPr>
      </w:pPr>
      <w:r>
        <w:rPr>
          <w:rFonts w:cstheme="minorHAnsi"/>
        </w:rPr>
        <w:t xml:space="preserve">10-6    Presentation &amp; Discussion of Your Papers. </w:t>
      </w:r>
      <w:r>
        <w:rPr>
          <w:rFonts w:cstheme="minorHAnsi"/>
          <w:b/>
          <w:bCs/>
        </w:rPr>
        <w:t>Peer Reviews Due.</w:t>
      </w:r>
    </w:p>
    <w:p w14:paraId="63117DDA" w14:textId="77777777" w:rsidR="00E17FE8" w:rsidRPr="00E17FE8" w:rsidRDefault="00E17FE8" w:rsidP="00B03E76">
      <w:pPr>
        <w:rPr>
          <w:rFonts w:cstheme="minorHAnsi"/>
          <w:b/>
          <w:bCs/>
        </w:rPr>
      </w:pPr>
    </w:p>
    <w:p w14:paraId="303E036E" w14:textId="6E061389" w:rsidR="00B03E76" w:rsidRPr="00E17FE8" w:rsidRDefault="00B03E76" w:rsidP="00B03E76">
      <w:pPr>
        <w:rPr>
          <w:rFonts w:cstheme="minorHAnsi"/>
          <w:b/>
          <w:bCs/>
        </w:rPr>
      </w:pPr>
      <w:r>
        <w:rPr>
          <w:rFonts w:cstheme="minorHAnsi"/>
        </w:rPr>
        <w:t>10-</w:t>
      </w:r>
      <w:proofErr w:type="gramStart"/>
      <w:r>
        <w:rPr>
          <w:rFonts w:cstheme="minorHAnsi"/>
        </w:rPr>
        <w:t>13  Solidarity</w:t>
      </w:r>
      <w:proofErr w:type="gramEnd"/>
      <w:r>
        <w:rPr>
          <w:rFonts w:cstheme="minorHAnsi"/>
        </w:rPr>
        <w:t xml:space="preserve"> and Belonging</w:t>
      </w:r>
      <w:r w:rsidR="00E17FE8">
        <w:rPr>
          <w:rFonts w:cstheme="minorHAnsi"/>
        </w:rPr>
        <w:t xml:space="preserve">. </w:t>
      </w:r>
      <w:r w:rsidR="00E17FE8">
        <w:rPr>
          <w:rFonts w:cstheme="minorHAnsi"/>
          <w:b/>
          <w:bCs/>
        </w:rPr>
        <w:t>Revised 1</w:t>
      </w:r>
      <w:r w:rsidR="00E17FE8" w:rsidRPr="00E17FE8">
        <w:rPr>
          <w:rFonts w:cstheme="minorHAnsi"/>
          <w:b/>
          <w:bCs/>
          <w:vertAlign w:val="superscript"/>
        </w:rPr>
        <w:t>st</w:t>
      </w:r>
      <w:r w:rsidR="00E17FE8">
        <w:rPr>
          <w:rFonts w:cstheme="minorHAnsi"/>
          <w:b/>
          <w:bCs/>
        </w:rPr>
        <w:t xml:space="preserve"> Essay Due.</w:t>
      </w:r>
    </w:p>
    <w:p w14:paraId="561651FA" w14:textId="77777777" w:rsidR="00B03E76" w:rsidRPr="00E15DDF" w:rsidRDefault="00B03E76" w:rsidP="00B03E76">
      <w:pPr>
        <w:pStyle w:val="ListParagraph"/>
        <w:numPr>
          <w:ilvl w:val="0"/>
          <w:numId w:val="29"/>
        </w:numPr>
        <w:spacing w:after="160" w:line="259" w:lineRule="auto"/>
        <w:rPr>
          <w:rFonts w:cstheme="minorHAnsi"/>
          <w:b/>
          <w:bCs/>
        </w:rPr>
      </w:pPr>
      <w:r w:rsidRPr="00E15DDF">
        <w:rPr>
          <w:rFonts w:cstheme="minorHAnsi"/>
        </w:rPr>
        <w:t xml:space="preserve">Adam Cureton, “Solidarity and Social Moral Rules,” </w:t>
      </w:r>
      <w:r w:rsidRPr="00E15DDF">
        <w:rPr>
          <w:rFonts w:cstheme="minorHAnsi"/>
          <w:i/>
          <w:iCs/>
        </w:rPr>
        <w:t xml:space="preserve">Ethical Theory and Moral Practice </w:t>
      </w:r>
      <w:r w:rsidRPr="00E15DDF">
        <w:rPr>
          <w:rFonts w:cstheme="minorHAnsi"/>
        </w:rPr>
        <w:t>15, no. 5 (2011): 691-706</w:t>
      </w:r>
      <w:r>
        <w:rPr>
          <w:rFonts w:cstheme="minorHAnsi"/>
        </w:rPr>
        <w:t>.</w:t>
      </w:r>
    </w:p>
    <w:p w14:paraId="3153B472" w14:textId="77777777" w:rsidR="00B03E76" w:rsidRPr="00E15DDF" w:rsidRDefault="00B03E76" w:rsidP="006F14B3">
      <w:pPr>
        <w:pStyle w:val="ListParagraph"/>
        <w:numPr>
          <w:ilvl w:val="0"/>
          <w:numId w:val="29"/>
        </w:numPr>
        <w:spacing w:after="120" w:line="259" w:lineRule="auto"/>
        <w:rPr>
          <w:rFonts w:eastAsia="Times New Roman" w:cstheme="minorHAnsi"/>
        </w:rPr>
      </w:pPr>
      <w:r w:rsidRPr="00E15DDF">
        <w:t xml:space="preserve">Victor Fernandez </w:t>
      </w:r>
      <w:r w:rsidRPr="00E15DDF">
        <w:rPr>
          <w:rFonts w:cstheme="minorHAnsi"/>
        </w:rPr>
        <w:t xml:space="preserve">Castro and Elisabeth </w:t>
      </w:r>
      <w:proofErr w:type="spellStart"/>
      <w:r w:rsidRPr="00E15DDF">
        <w:rPr>
          <w:rFonts w:cstheme="minorHAnsi"/>
        </w:rPr>
        <w:t>Pacherie</w:t>
      </w:r>
      <w:proofErr w:type="spellEnd"/>
      <w:r w:rsidRPr="00E15DDF">
        <w:rPr>
          <w:rFonts w:cstheme="minorHAnsi"/>
        </w:rPr>
        <w:t xml:space="preserve">, “Joint Actions, Commitments, and the Need to Belong,” </w:t>
      </w:r>
      <w:proofErr w:type="spellStart"/>
      <w:r w:rsidRPr="00E15DDF">
        <w:rPr>
          <w:rFonts w:cstheme="minorHAnsi"/>
          <w:i/>
          <w:iCs/>
        </w:rPr>
        <w:t>Synthese</w:t>
      </w:r>
      <w:proofErr w:type="spellEnd"/>
      <w:r w:rsidRPr="00E15DDF">
        <w:rPr>
          <w:rFonts w:cstheme="minorHAnsi"/>
        </w:rPr>
        <w:t xml:space="preserve"> 198 (2021): </w:t>
      </w:r>
      <w:r w:rsidRPr="00E15DDF">
        <w:rPr>
          <w:rFonts w:eastAsia="Times New Roman" w:cstheme="minorHAnsi"/>
        </w:rPr>
        <w:t>7597–7626.</w:t>
      </w:r>
    </w:p>
    <w:p w14:paraId="733E3DF8" w14:textId="099DE6E5" w:rsidR="00B03E76" w:rsidRPr="006F14B3" w:rsidRDefault="006F14B3" w:rsidP="006F14B3">
      <w:pPr>
        <w:spacing w:after="120" w:line="259" w:lineRule="auto"/>
        <w:ind w:left="360"/>
        <w:rPr>
          <w:rFonts w:cstheme="minorHAnsi"/>
          <w:b/>
          <w:bCs/>
        </w:rPr>
      </w:pPr>
      <w:r w:rsidRPr="006F14B3">
        <w:rPr>
          <w:rFonts w:cstheme="minorHAnsi"/>
        </w:rPr>
        <w:t>Related Literature:</w:t>
      </w:r>
    </w:p>
    <w:p w14:paraId="35DC5B04" w14:textId="6BDB0E4C" w:rsidR="00B03E76" w:rsidRPr="00E15DDF" w:rsidRDefault="00B03E76" w:rsidP="006F14B3">
      <w:pPr>
        <w:pStyle w:val="ListParagraph"/>
        <w:numPr>
          <w:ilvl w:val="1"/>
          <w:numId w:val="29"/>
        </w:numPr>
        <w:spacing w:after="120" w:line="259" w:lineRule="auto"/>
        <w:rPr>
          <w:rFonts w:cstheme="minorHAnsi"/>
        </w:rPr>
      </w:pPr>
      <w:r w:rsidRPr="00E15DDF">
        <w:rPr>
          <w:rFonts w:cstheme="minorHAnsi"/>
        </w:rPr>
        <w:t xml:space="preserve">Nicolas </w:t>
      </w:r>
      <w:proofErr w:type="spellStart"/>
      <w:r w:rsidRPr="00E15DDF">
        <w:rPr>
          <w:rFonts w:cstheme="minorHAnsi"/>
        </w:rPr>
        <w:t>Bommarito</w:t>
      </w:r>
      <w:proofErr w:type="spellEnd"/>
      <w:r w:rsidRPr="00E15DDF">
        <w:rPr>
          <w:rFonts w:cstheme="minorHAnsi"/>
        </w:rPr>
        <w:t xml:space="preserve">, “Private Solidarity” </w:t>
      </w:r>
      <w:r w:rsidRPr="00E15DDF">
        <w:rPr>
          <w:rFonts w:cstheme="minorHAnsi"/>
          <w:i/>
          <w:iCs/>
        </w:rPr>
        <w:t>Ethical Theory and Moral Practice</w:t>
      </w:r>
      <w:r w:rsidRPr="00E15DDF">
        <w:rPr>
          <w:rFonts w:cstheme="minorHAnsi"/>
        </w:rPr>
        <w:t xml:space="preserve"> 19 (2016):  445-455</w:t>
      </w:r>
      <w:r w:rsidR="00B00D35">
        <w:rPr>
          <w:rFonts w:cstheme="minorHAnsi"/>
        </w:rPr>
        <w:t>.</w:t>
      </w:r>
    </w:p>
    <w:p w14:paraId="619C6F1C" w14:textId="77777777" w:rsidR="00B03E76" w:rsidRPr="00E15DDF" w:rsidRDefault="00B03E76" w:rsidP="00B03E76">
      <w:pPr>
        <w:pStyle w:val="ListParagraph"/>
        <w:numPr>
          <w:ilvl w:val="1"/>
          <w:numId w:val="29"/>
        </w:numPr>
        <w:spacing w:after="160" w:line="259" w:lineRule="auto"/>
        <w:rPr>
          <w:rFonts w:cstheme="minorHAnsi"/>
        </w:rPr>
      </w:pPr>
      <w:r w:rsidRPr="00E15DDF">
        <w:rPr>
          <w:rFonts w:cstheme="minorHAnsi"/>
        </w:rPr>
        <w:t xml:space="preserve">Karen </w:t>
      </w:r>
      <w:proofErr w:type="spellStart"/>
      <w:r w:rsidRPr="00E15DDF">
        <w:rPr>
          <w:rFonts w:cstheme="minorHAnsi"/>
        </w:rPr>
        <w:t>Stohr</w:t>
      </w:r>
      <w:proofErr w:type="spellEnd"/>
      <w:r w:rsidRPr="00E15DDF">
        <w:rPr>
          <w:rFonts w:cstheme="minorHAnsi"/>
        </w:rPr>
        <w:t xml:space="preserve">, “Moral Neighborhoods,” in her </w:t>
      </w:r>
      <w:r w:rsidRPr="00E15DDF">
        <w:rPr>
          <w:rFonts w:cstheme="minorHAnsi"/>
          <w:i/>
          <w:iCs/>
        </w:rPr>
        <w:t>Minding the Gap, Moral Ideals and Moral Improvement</w:t>
      </w:r>
      <w:r w:rsidRPr="00E15DDF">
        <w:rPr>
          <w:rFonts w:cstheme="minorHAnsi"/>
        </w:rPr>
        <w:t xml:space="preserve"> (New York: Oxford University Press, 2019), </w:t>
      </w:r>
      <w:proofErr w:type="spellStart"/>
      <w:r w:rsidRPr="00E15DDF">
        <w:rPr>
          <w:rFonts w:cstheme="minorHAnsi"/>
        </w:rPr>
        <w:t>ch.</w:t>
      </w:r>
      <w:proofErr w:type="spellEnd"/>
      <w:r w:rsidRPr="00E15DDF">
        <w:rPr>
          <w:rFonts w:cstheme="minorHAnsi"/>
        </w:rPr>
        <w:t xml:space="preserve"> 5.</w:t>
      </w:r>
      <w:r>
        <w:rPr>
          <w:rFonts w:cstheme="minorHAnsi"/>
        </w:rPr>
        <w:t xml:space="preserve"> (</w:t>
      </w:r>
      <w:proofErr w:type="gramStart"/>
      <w:r>
        <w:rPr>
          <w:rFonts w:cstheme="minorHAnsi"/>
        </w:rPr>
        <w:t>electronic</w:t>
      </w:r>
      <w:proofErr w:type="gramEnd"/>
      <w:r>
        <w:rPr>
          <w:rFonts w:cstheme="minorHAnsi"/>
        </w:rPr>
        <w:t xml:space="preserve"> book available through ASU library)</w:t>
      </w:r>
    </w:p>
    <w:p w14:paraId="7E650BA3" w14:textId="4DE2D352" w:rsidR="00F85DCB" w:rsidRPr="00B00D35" w:rsidRDefault="00B03E76" w:rsidP="00B00D35">
      <w:pPr>
        <w:pStyle w:val="ListParagraph"/>
        <w:numPr>
          <w:ilvl w:val="1"/>
          <w:numId w:val="29"/>
        </w:numPr>
        <w:spacing w:after="160" w:line="259" w:lineRule="auto"/>
        <w:rPr>
          <w:rFonts w:cstheme="minorHAnsi"/>
        </w:rPr>
      </w:pPr>
      <w:r w:rsidRPr="00E15DDF">
        <w:rPr>
          <w:rFonts w:cstheme="minorHAnsi"/>
        </w:rPr>
        <w:t xml:space="preserve">Bennett </w:t>
      </w:r>
      <w:r>
        <w:rPr>
          <w:rFonts w:cstheme="minorHAnsi"/>
        </w:rPr>
        <w:t xml:space="preserve">W. </w:t>
      </w:r>
      <w:r w:rsidRPr="00E15DDF">
        <w:rPr>
          <w:rFonts w:cstheme="minorHAnsi"/>
        </w:rPr>
        <w:t xml:space="preserve">Helm, “Accountability and </w:t>
      </w:r>
      <w:r>
        <w:rPr>
          <w:rFonts w:cstheme="minorHAnsi"/>
        </w:rPr>
        <w:t xml:space="preserve">Some Social Dimensions of Human Agency,” </w:t>
      </w:r>
      <w:r>
        <w:rPr>
          <w:rFonts w:cstheme="minorHAnsi"/>
          <w:i/>
          <w:iCs/>
        </w:rPr>
        <w:t>Action Theory</w:t>
      </w:r>
      <w:r>
        <w:rPr>
          <w:rFonts w:cstheme="minorHAnsi"/>
        </w:rPr>
        <w:t xml:space="preserve"> 22 (2012): 217-232.</w:t>
      </w:r>
      <w:r w:rsidRPr="00E15DDF">
        <w:rPr>
          <w:rFonts w:cstheme="minorHAnsi"/>
        </w:rPr>
        <w:t xml:space="preserve"> </w:t>
      </w:r>
    </w:p>
    <w:p w14:paraId="75847067" w14:textId="2C31E337" w:rsidR="00497A27" w:rsidRPr="007554DC" w:rsidRDefault="0048137F">
      <w:pPr>
        <w:rPr>
          <w:rFonts w:cstheme="minorHAnsi"/>
        </w:rPr>
      </w:pPr>
      <w:r>
        <w:rPr>
          <w:rFonts w:cstheme="minorHAnsi"/>
        </w:rPr>
        <w:t>10-</w:t>
      </w:r>
      <w:proofErr w:type="gramStart"/>
      <w:r w:rsidR="00B03E76">
        <w:rPr>
          <w:rFonts w:cstheme="minorHAnsi"/>
        </w:rPr>
        <w:t>20</w:t>
      </w:r>
      <w:r>
        <w:rPr>
          <w:rFonts w:cstheme="minorHAnsi"/>
        </w:rPr>
        <w:t xml:space="preserve">  </w:t>
      </w:r>
      <w:r w:rsidR="00CC14D3" w:rsidRPr="007554DC">
        <w:rPr>
          <w:rFonts w:cstheme="minorHAnsi"/>
        </w:rPr>
        <w:t>Conscience</w:t>
      </w:r>
      <w:proofErr w:type="gramEnd"/>
    </w:p>
    <w:p w14:paraId="57C492C1" w14:textId="4245DDC0" w:rsidR="00715FB0" w:rsidRPr="007554DC" w:rsidRDefault="00715FB0" w:rsidP="00715FB0">
      <w:pPr>
        <w:pStyle w:val="ListParagraph"/>
        <w:numPr>
          <w:ilvl w:val="0"/>
          <w:numId w:val="8"/>
        </w:numPr>
        <w:spacing w:after="160" w:line="259" w:lineRule="auto"/>
        <w:rPr>
          <w:rFonts w:eastAsia="Times New Roman" w:cstheme="minorHAnsi"/>
        </w:rPr>
      </w:pPr>
      <w:r w:rsidRPr="007554DC">
        <w:rPr>
          <w:rFonts w:cstheme="minorHAnsi"/>
        </w:rPr>
        <w:t xml:space="preserve">Lynn Stout, “The Jekyll/Hyde Syndrome: A Three-factor Social Model of Unselfish, Prosocial Behavior,” in </w:t>
      </w:r>
      <w:r w:rsidRPr="007554DC">
        <w:rPr>
          <w:rFonts w:cstheme="minorHAnsi"/>
          <w:i/>
          <w:iCs/>
        </w:rPr>
        <w:t>Cultivating Conscience: How Good Laws Make Good People</w:t>
      </w:r>
      <w:r w:rsidRPr="007554DC">
        <w:rPr>
          <w:rFonts w:cstheme="minorHAnsi"/>
        </w:rPr>
        <w:t xml:space="preserve">, </w:t>
      </w:r>
      <w:proofErr w:type="spellStart"/>
      <w:r w:rsidRPr="007554DC">
        <w:rPr>
          <w:rFonts w:cstheme="minorHAnsi"/>
        </w:rPr>
        <w:t>ch.</w:t>
      </w:r>
      <w:proofErr w:type="spellEnd"/>
      <w:r w:rsidRPr="007554DC">
        <w:rPr>
          <w:rFonts w:cstheme="minorHAnsi"/>
        </w:rPr>
        <w:t xml:space="preserve"> </w:t>
      </w:r>
      <w:r w:rsidR="00CC14D3" w:rsidRPr="007554DC">
        <w:rPr>
          <w:rFonts w:cstheme="minorHAnsi"/>
        </w:rPr>
        <w:t>5</w:t>
      </w:r>
    </w:p>
    <w:p w14:paraId="7BDA18D1" w14:textId="1768AB46" w:rsidR="00CC14D3" w:rsidRDefault="00CC14D3" w:rsidP="006F14B3">
      <w:pPr>
        <w:pStyle w:val="ListParagraph"/>
        <w:numPr>
          <w:ilvl w:val="0"/>
          <w:numId w:val="8"/>
        </w:numPr>
        <w:spacing w:after="120" w:line="259" w:lineRule="auto"/>
        <w:rPr>
          <w:rFonts w:eastAsia="Times New Roman" w:cstheme="minorHAnsi"/>
        </w:rPr>
      </w:pPr>
      <w:r w:rsidRPr="007554DC">
        <w:rPr>
          <w:rFonts w:eastAsia="Times New Roman" w:cstheme="minorHAnsi"/>
        </w:rPr>
        <w:t xml:space="preserve">Kimberley Brownlee, “Conscience,” in her </w:t>
      </w:r>
      <w:r w:rsidRPr="007554DC">
        <w:rPr>
          <w:rFonts w:eastAsia="Times New Roman" w:cstheme="minorHAnsi"/>
          <w:i/>
          <w:iCs/>
        </w:rPr>
        <w:t xml:space="preserve">Conscience and Conviction: </w:t>
      </w:r>
      <w:proofErr w:type="gramStart"/>
      <w:r w:rsidRPr="007554DC">
        <w:rPr>
          <w:rFonts w:eastAsia="Times New Roman" w:cstheme="minorHAnsi"/>
          <w:i/>
          <w:iCs/>
        </w:rPr>
        <w:t>the</w:t>
      </w:r>
      <w:proofErr w:type="gramEnd"/>
      <w:r w:rsidRPr="007554DC">
        <w:rPr>
          <w:rFonts w:eastAsia="Times New Roman" w:cstheme="minorHAnsi"/>
          <w:i/>
          <w:iCs/>
        </w:rPr>
        <w:t xml:space="preserve"> Case for Civil Disobedience </w:t>
      </w:r>
      <w:r w:rsidRPr="007554DC">
        <w:rPr>
          <w:rFonts w:eastAsia="Times New Roman" w:cstheme="minorHAnsi"/>
        </w:rPr>
        <w:t xml:space="preserve">(Oxford: Oxford University Press, 2012), </w:t>
      </w:r>
      <w:proofErr w:type="spellStart"/>
      <w:r w:rsidRPr="007554DC">
        <w:rPr>
          <w:rFonts w:eastAsia="Times New Roman" w:cstheme="minorHAnsi"/>
        </w:rPr>
        <w:t>ch.</w:t>
      </w:r>
      <w:proofErr w:type="spellEnd"/>
      <w:r w:rsidRPr="007554DC">
        <w:rPr>
          <w:rFonts w:eastAsia="Times New Roman" w:cstheme="minorHAnsi"/>
        </w:rPr>
        <w:t xml:space="preserve"> 2</w:t>
      </w:r>
      <w:r w:rsidR="006A7499">
        <w:rPr>
          <w:rFonts w:eastAsia="Times New Roman" w:cstheme="minorHAnsi"/>
        </w:rPr>
        <w:t xml:space="preserve">, </w:t>
      </w:r>
      <w:r w:rsidR="006A7499" w:rsidRPr="006A7499">
        <w:rPr>
          <w:rFonts w:eastAsia="Times New Roman" w:cstheme="minorHAnsi"/>
          <w:b/>
          <w:bCs/>
        </w:rPr>
        <w:t>pp. 51-71</w:t>
      </w:r>
      <w:r w:rsidR="006A7499">
        <w:rPr>
          <w:rFonts w:eastAsia="Times New Roman" w:cstheme="minorHAnsi"/>
        </w:rPr>
        <w:t xml:space="preserve"> (you don’t need to read the section </w:t>
      </w:r>
      <w:r w:rsidR="00E17FE8">
        <w:rPr>
          <w:rFonts w:eastAsia="Times New Roman" w:cstheme="minorHAnsi"/>
        </w:rPr>
        <w:t>o</w:t>
      </w:r>
      <w:r w:rsidR="006A7499">
        <w:rPr>
          <w:rFonts w:eastAsia="Times New Roman" w:cstheme="minorHAnsi"/>
        </w:rPr>
        <w:t>n an Ideal of Conscience) (pdf to be provided by me)</w:t>
      </w:r>
    </w:p>
    <w:p w14:paraId="01195FFD" w14:textId="0D69B65A" w:rsidR="000F2744" w:rsidRPr="006F14B3" w:rsidRDefault="006F14B3" w:rsidP="006F14B3">
      <w:pPr>
        <w:spacing w:after="120" w:line="259" w:lineRule="auto"/>
        <w:ind w:left="360"/>
        <w:rPr>
          <w:rFonts w:eastAsia="Times New Roman" w:cstheme="minorHAnsi"/>
        </w:rPr>
      </w:pPr>
      <w:r w:rsidRPr="006F14B3">
        <w:rPr>
          <w:rFonts w:eastAsia="Times New Roman" w:cstheme="minorHAnsi"/>
        </w:rPr>
        <w:t>Related Literature:</w:t>
      </w:r>
    </w:p>
    <w:p w14:paraId="770350E2" w14:textId="4F4D11C9" w:rsidR="00A86D43" w:rsidRPr="00A86D43" w:rsidRDefault="00A86D43" w:rsidP="00CC14D3">
      <w:pPr>
        <w:pStyle w:val="ListParagraph"/>
        <w:numPr>
          <w:ilvl w:val="1"/>
          <w:numId w:val="8"/>
        </w:numPr>
        <w:spacing w:after="160" w:line="259" w:lineRule="auto"/>
        <w:rPr>
          <w:rFonts w:cstheme="minorHAnsi"/>
          <w:b/>
          <w:bCs/>
        </w:rPr>
      </w:pPr>
      <w:r>
        <w:rPr>
          <w:rFonts w:cstheme="minorHAnsi"/>
        </w:rPr>
        <w:t xml:space="preserve">J. Mark Weber and J. Keith </w:t>
      </w:r>
      <w:proofErr w:type="spellStart"/>
      <w:r>
        <w:rPr>
          <w:rFonts w:cstheme="minorHAnsi"/>
        </w:rPr>
        <w:t>Murnighan</w:t>
      </w:r>
      <w:proofErr w:type="spellEnd"/>
      <w:r>
        <w:rPr>
          <w:rFonts w:cstheme="minorHAnsi"/>
        </w:rPr>
        <w:t xml:space="preserve">, “Suckers or Saviors? Consistent Contributors in Social Dilemmas,” </w:t>
      </w:r>
      <w:r>
        <w:rPr>
          <w:rFonts w:cstheme="minorHAnsi"/>
          <w:i/>
          <w:iCs/>
        </w:rPr>
        <w:t>Journal of Personality and Social Psychology</w:t>
      </w:r>
      <w:r>
        <w:rPr>
          <w:rFonts w:cstheme="minorHAnsi"/>
        </w:rPr>
        <w:t xml:space="preserve"> 95, no. 6 (2008): 1340-1353.</w:t>
      </w:r>
    </w:p>
    <w:p w14:paraId="78F709C0" w14:textId="6EE8E0C1" w:rsidR="00CC14D3" w:rsidRPr="007554DC" w:rsidRDefault="00CC14D3" w:rsidP="00CC14D3">
      <w:pPr>
        <w:pStyle w:val="ListParagraph"/>
        <w:numPr>
          <w:ilvl w:val="1"/>
          <w:numId w:val="8"/>
        </w:numPr>
        <w:spacing w:after="160" w:line="259" w:lineRule="auto"/>
        <w:rPr>
          <w:rFonts w:cstheme="minorHAnsi"/>
          <w:b/>
          <w:bCs/>
        </w:rPr>
      </w:pPr>
      <w:r w:rsidRPr="007554DC">
        <w:rPr>
          <w:rFonts w:eastAsia="Times New Roman" w:cstheme="minorHAnsi"/>
        </w:rPr>
        <w:t xml:space="preserve">William Lyons, “Conscience—an Essay in Moral Psychology” </w:t>
      </w:r>
      <w:r w:rsidRPr="007554DC">
        <w:rPr>
          <w:rFonts w:eastAsia="Times New Roman" w:cstheme="minorHAnsi"/>
          <w:i/>
          <w:iCs/>
        </w:rPr>
        <w:t>Philosophy</w:t>
      </w:r>
      <w:r w:rsidRPr="007554DC">
        <w:rPr>
          <w:rFonts w:eastAsia="Times New Roman" w:cstheme="minorHAnsi"/>
        </w:rPr>
        <w:t xml:space="preserve"> 84 (2009): 477-494 OR</w:t>
      </w:r>
    </w:p>
    <w:p w14:paraId="5870D64C" w14:textId="3A6B9D9A" w:rsidR="00CC14D3" w:rsidRPr="007554DC" w:rsidRDefault="00CC14D3" w:rsidP="00CC14D3">
      <w:pPr>
        <w:pStyle w:val="ListParagraph"/>
        <w:numPr>
          <w:ilvl w:val="1"/>
          <w:numId w:val="8"/>
        </w:numPr>
        <w:spacing w:after="160" w:line="259" w:lineRule="auto"/>
        <w:rPr>
          <w:rFonts w:cstheme="minorHAnsi"/>
          <w:b/>
          <w:bCs/>
        </w:rPr>
      </w:pPr>
      <w:r w:rsidRPr="007554DC">
        <w:rPr>
          <w:rFonts w:eastAsia="Times New Roman" w:cstheme="minorHAnsi"/>
        </w:rPr>
        <w:lastRenderedPageBreak/>
        <w:t xml:space="preserve">Larry May, “On Conscience” </w:t>
      </w:r>
      <w:r w:rsidRPr="007554DC">
        <w:rPr>
          <w:rFonts w:eastAsia="Times New Roman" w:cstheme="minorHAnsi"/>
          <w:i/>
          <w:iCs/>
        </w:rPr>
        <w:t>American Philosophical Quarterly</w:t>
      </w:r>
      <w:r w:rsidRPr="007554DC">
        <w:rPr>
          <w:rFonts w:eastAsia="Times New Roman" w:cstheme="minorHAnsi"/>
        </w:rPr>
        <w:t xml:space="preserve"> 20, no. 1 (1983): 57-67</w:t>
      </w:r>
    </w:p>
    <w:p w14:paraId="4D7FF9A2" w14:textId="0010EBE4" w:rsidR="0053689E" w:rsidRPr="00B00D35" w:rsidRDefault="00CC14D3" w:rsidP="00EC122B">
      <w:pPr>
        <w:pStyle w:val="ListParagraph"/>
        <w:numPr>
          <w:ilvl w:val="1"/>
          <w:numId w:val="8"/>
        </w:numPr>
        <w:spacing w:after="160" w:line="259" w:lineRule="auto"/>
        <w:rPr>
          <w:rFonts w:cstheme="minorHAnsi"/>
          <w:b/>
          <w:bCs/>
        </w:rPr>
      </w:pPr>
      <w:r w:rsidRPr="007554DC">
        <w:rPr>
          <w:rFonts w:cstheme="minorHAnsi"/>
        </w:rPr>
        <w:t xml:space="preserve">David B. Wong, “Early Confucian Philosophy and the Development of Compassion,” </w:t>
      </w:r>
      <w:r w:rsidRPr="007554DC">
        <w:rPr>
          <w:rFonts w:cstheme="minorHAnsi"/>
          <w:i/>
          <w:iCs/>
        </w:rPr>
        <w:t>Dao</w:t>
      </w:r>
      <w:r w:rsidRPr="007554DC">
        <w:rPr>
          <w:rFonts w:cstheme="minorHAnsi"/>
        </w:rPr>
        <w:t xml:space="preserve"> 14 (2015) 157-194. </w:t>
      </w:r>
    </w:p>
    <w:p w14:paraId="243631C4" w14:textId="77777777" w:rsidR="00B00D35" w:rsidRPr="00B00D35" w:rsidRDefault="00B00D35" w:rsidP="00B00D35">
      <w:pPr>
        <w:pStyle w:val="ListParagraph"/>
        <w:spacing w:after="160" w:line="259" w:lineRule="auto"/>
        <w:ind w:left="1440"/>
        <w:rPr>
          <w:rFonts w:cstheme="minorHAnsi"/>
          <w:b/>
          <w:bCs/>
        </w:rPr>
      </w:pPr>
    </w:p>
    <w:p w14:paraId="01B46FA3" w14:textId="16C18C65" w:rsidR="004B28D7" w:rsidRPr="00B00D35" w:rsidRDefault="00EB65D4" w:rsidP="00EB65D4">
      <w:pPr>
        <w:pStyle w:val="ListParagraph"/>
        <w:numPr>
          <w:ilvl w:val="0"/>
          <w:numId w:val="2"/>
        </w:numPr>
        <w:rPr>
          <w:rFonts w:cstheme="minorHAnsi"/>
          <w:b/>
          <w:bCs/>
          <w:sz w:val="28"/>
          <w:szCs w:val="28"/>
        </w:rPr>
      </w:pPr>
      <w:r w:rsidRPr="00B00D35">
        <w:rPr>
          <w:rFonts w:cstheme="minorHAnsi"/>
          <w:b/>
          <w:bCs/>
          <w:sz w:val="28"/>
          <w:szCs w:val="28"/>
        </w:rPr>
        <w:t>Beyond Obligation and Blame</w:t>
      </w:r>
    </w:p>
    <w:p w14:paraId="59596A5F" w14:textId="77777777" w:rsidR="00EB65D4" w:rsidRPr="007554DC" w:rsidRDefault="00EB65D4" w:rsidP="00497A27">
      <w:pPr>
        <w:rPr>
          <w:rFonts w:cstheme="minorHAnsi"/>
        </w:rPr>
      </w:pPr>
    </w:p>
    <w:p w14:paraId="57052A5B" w14:textId="080D11E7" w:rsidR="004B28D7" w:rsidRPr="007554DC" w:rsidRDefault="0048137F" w:rsidP="00497A27">
      <w:pPr>
        <w:rPr>
          <w:rFonts w:cstheme="minorHAnsi"/>
        </w:rPr>
      </w:pPr>
      <w:r>
        <w:rPr>
          <w:rFonts w:cstheme="minorHAnsi"/>
        </w:rPr>
        <w:t>10-</w:t>
      </w:r>
      <w:proofErr w:type="gramStart"/>
      <w:r>
        <w:rPr>
          <w:rFonts w:cstheme="minorHAnsi"/>
        </w:rPr>
        <w:t xml:space="preserve">27  </w:t>
      </w:r>
      <w:r w:rsidR="004B28D7" w:rsidRPr="007554DC">
        <w:rPr>
          <w:rFonts w:cstheme="minorHAnsi"/>
        </w:rPr>
        <w:t>Beyond</w:t>
      </w:r>
      <w:proofErr w:type="gramEnd"/>
      <w:r w:rsidR="004B28D7" w:rsidRPr="007554DC">
        <w:rPr>
          <w:rFonts w:cstheme="minorHAnsi"/>
        </w:rPr>
        <w:t xml:space="preserve"> Obligation and Blame</w:t>
      </w:r>
    </w:p>
    <w:p w14:paraId="7547E02B" w14:textId="4319F0EA" w:rsidR="000F466E" w:rsidRPr="007554DC" w:rsidRDefault="000F466E" w:rsidP="00882811">
      <w:pPr>
        <w:pStyle w:val="ListParagraph"/>
        <w:numPr>
          <w:ilvl w:val="0"/>
          <w:numId w:val="32"/>
        </w:numPr>
        <w:spacing w:after="160" w:line="259" w:lineRule="auto"/>
        <w:rPr>
          <w:rFonts w:cstheme="minorHAnsi"/>
          <w:color w:val="000000" w:themeColor="text1"/>
        </w:rPr>
      </w:pPr>
      <w:r w:rsidRPr="007554DC">
        <w:rPr>
          <w:rFonts w:cstheme="minorHAnsi"/>
          <w:color w:val="000000" w:themeColor="text1"/>
        </w:rPr>
        <w:t>Michael Ferry, “Beyond Obligation</w:t>
      </w:r>
      <w:r w:rsidR="00B00D35">
        <w:rPr>
          <w:rFonts w:cstheme="minorHAnsi"/>
          <w:color w:val="000000" w:themeColor="text1"/>
        </w:rPr>
        <w:t>: Reasons and Supererogation,</w:t>
      </w:r>
      <w:r w:rsidRPr="007554DC">
        <w:rPr>
          <w:rFonts w:cstheme="minorHAnsi"/>
          <w:color w:val="000000" w:themeColor="text1"/>
        </w:rPr>
        <w:t>”</w:t>
      </w:r>
      <w:r w:rsidR="00B00D35">
        <w:rPr>
          <w:rFonts w:cstheme="minorHAnsi"/>
          <w:color w:val="000000" w:themeColor="text1"/>
        </w:rPr>
        <w:t xml:space="preserve"> </w:t>
      </w:r>
      <w:r w:rsidR="00B00D35">
        <w:rPr>
          <w:rFonts w:cstheme="minorHAnsi"/>
          <w:i/>
          <w:iCs/>
          <w:color w:val="000000" w:themeColor="text1"/>
        </w:rPr>
        <w:t>Royal Institute of Philosophy Supplement</w:t>
      </w:r>
      <w:r w:rsidR="005A030C">
        <w:rPr>
          <w:rFonts w:cstheme="minorHAnsi"/>
          <w:color w:val="000000" w:themeColor="text1"/>
        </w:rPr>
        <w:t xml:space="preserve"> 77 (2015): 49-65</w:t>
      </w:r>
    </w:p>
    <w:p w14:paraId="616FC71B" w14:textId="0FCD26D8" w:rsidR="000F466E" w:rsidRPr="00882811" w:rsidRDefault="00D75B93" w:rsidP="006F14B3">
      <w:pPr>
        <w:pStyle w:val="ListParagraph"/>
        <w:numPr>
          <w:ilvl w:val="0"/>
          <w:numId w:val="32"/>
        </w:numPr>
        <w:spacing w:after="120" w:line="259" w:lineRule="auto"/>
        <w:rPr>
          <w:rFonts w:cstheme="minorHAnsi"/>
        </w:rPr>
      </w:pPr>
      <w:r>
        <w:rPr>
          <w:rFonts w:cstheme="minorHAnsi"/>
        </w:rPr>
        <w:t xml:space="preserve">Cheshire </w:t>
      </w:r>
      <w:r w:rsidR="000F466E" w:rsidRPr="007554DC">
        <w:rPr>
          <w:rFonts w:cstheme="minorHAnsi"/>
        </w:rPr>
        <w:t>Calhoun, “Appreciating Responsible Persons</w:t>
      </w:r>
      <w:r w:rsidR="00882811">
        <w:rPr>
          <w:rFonts w:cstheme="minorHAnsi"/>
        </w:rPr>
        <w:t>,</w:t>
      </w:r>
      <w:r w:rsidR="000F466E" w:rsidRPr="007554DC">
        <w:rPr>
          <w:rFonts w:cstheme="minorHAnsi"/>
        </w:rPr>
        <w:t xml:space="preserve">” </w:t>
      </w:r>
      <w:r w:rsidR="00882811" w:rsidRPr="00882811">
        <w:rPr>
          <w:rFonts w:ascii="Calibri" w:hAnsi="Calibri" w:cs="Calibri"/>
          <w:i/>
          <w:iCs/>
        </w:rPr>
        <w:t xml:space="preserve">Oxford Studies in Normative Ethics, Vol. 11, </w:t>
      </w:r>
      <w:r w:rsidR="00882811" w:rsidRPr="00882811">
        <w:rPr>
          <w:rFonts w:ascii="Calibri" w:hAnsi="Calibri" w:cs="Calibri"/>
        </w:rPr>
        <w:t>ed. Mark Timmons (Oxford University Press, 2021), pp. 9-28</w:t>
      </w:r>
      <w:r w:rsidR="00882811">
        <w:rPr>
          <w:rFonts w:ascii="Calibri" w:hAnsi="Calibri" w:cs="Calibri"/>
        </w:rPr>
        <w:t xml:space="preserve"> (copy supplied by me)</w:t>
      </w:r>
    </w:p>
    <w:p w14:paraId="18364FD2" w14:textId="1009C2C2" w:rsidR="000F466E" w:rsidRPr="006F14B3" w:rsidRDefault="006F14B3" w:rsidP="006F14B3">
      <w:pPr>
        <w:spacing w:after="120" w:line="259" w:lineRule="auto"/>
        <w:ind w:left="450"/>
        <w:rPr>
          <w:rFonts w:cstheme="minorHAnsi"/>
        </w:rPr>
      </w:pPr>
      <w:r w:rsidRPr="006F14B3">
        <w:rPr>
          <w:rFonts w:cstheme="minorHAnsi"/>
        </w:rPr>
        <w:t>Related Literature:</w:t>
      </w:r>
    </w:p>
    <w:p w14:paraId="76A0EC2D" w14:textId="78218882" w:rsidR="000F466E" w:rsidRPr="007554DC" w:rsidRDefault="000F466E" w:rsidP="00DC4F35">
      <w:pPr>
        <w:pStyle w:val="ListParagraph"/>
        <w:numPr>
          <w:ilvl w:val="1"/>
          <w:numId w:val="25"/>
        </w:numPr>
        <w:spacing w:after="160" w:line="259" w:lineRule="auto"/>
        <w:rPr>
          <w:rFonts w:cstheme="minorHAnsi"/>
        </w:rPr>
      </w:pPr>
      <w:r w:rsidRPr="007554DC">
        <w:rPr>
          <w:rFonts w:cstheme="minorHAnsi"/>
        </w:rPr>
        <w:t>Michael Ferry, “Does Morality Demand our Very Best? On Moral Prescriptions and the Line of Dut</w:t>
      </w:r>
      <w:r w:rsidR="005A030C">
        <w:rPr>
          <w:rFonts w:cstheme="minorHAnsi"/>
        </w:rPr>
        <w:t xml:space="preserve">y,” </w:t>
      </w:r>
      <w:r w:rsidR="005A030C">
        <w:rPr>
          <w:rFonts w:cstheme="minorHAnsi"/>
          <w:i/>
          <w:iCs/>
        </w:rPr>
        <w:t>Philosophical Studies</w:t>
      </w:r>
      <w:r w:rsidR="005A030C">
        <w:rPr>
          <w:rFonts w:cstheme="minorHAnsi"/>
        </w:rPr>
        <w:t xml:space="preserve"> 165 (2013): 573-589.</w:t>
      </w:r>
    </w:p>
    <w:p w14:paraId="00EEBCC9" w14:textId="43A8FD9C" w:rsidR="0006242A" w:rsidRPr="007554DC" w:rsidRDefault="005A030C" w:rsidP="00DC4F35">
      <w:pPr>
        <w:pStyle w:val="ListParagraph"/>
        <w:numPr>
          <w:ilvl w:val="1"/>
          <w:numId w:val="25"/>
        </w:numPr>
        <w:spacing w:after="160"/>
        <w:rPr>
          <w:rFonts w:cstheme="minorHAnsi"/>
        </w:rPr>
      </w:pPr>
      <w:r>
        <w:rPr>
          <w:rFonts w:cstheme="minorHAnsi"/>
        </w:rPr>
        <w:t xml:space="preserve">Alfred </w:t>
      </w:r>
      <w:r w:rsidR="0006242A" w:rsidRPr="007554DC">
        <w:rPr>
          <w:rFonts w:cstheme="minorHAnsi"/>
        </w:rPr>
        <w:t>Archer, “Supererogation, Sacrifice, and the Limits of Duty</w:t>
      </w:r>
      <w:r>
        <w:rPr>
          <w:rFonts w:cstheme="minorHAnsi"/>
        </w:rPr>
        <w:t>,</w:t>
      </w:r>
      <w:r w:rsidR="0006242A" w:rsidRPr="007554DC">
        <w:rPr>
          <w:rFonts w:cstheme="minorHAnsi"/>
        </w:rPr>
        <w:t xml:space="preserve">” </w:t>
      </w:r>
      <w:r>
        <w:rPr>
          <w:rFonts w:cstheme="minorHAnsi"/>
          <w:i/>
          <w:iCs/>
        </w:rPr>
        <w:t>Southern Journal of Philosophy</w:t>
      </w:r>
      <w:r>
        <w:rPr>
          <w:rFonts w:cstheme="minorHAnsi"/>
        </w:rPr>
        <w:t xml:space="preserve"> 54, no. 3 (2016): 333-354.</w:t>
      </w:r>
    </w:p>
    <w:p w14:paraId="16915FBA" w14:textId="05B65A8C" w:rsidR="000F466E" w:rsidRPr="007554DC" w:rsidRDefault="000F466E" w:rsidP="00DC4F35">
      <w:pPr>
        <w:pStyle w:val="ListParagraph"/>
        <w:numPr>
          <w:ilvl w:val="1"/>
          <w:numId w:val="25"/>
        </w:numPr>
        <w:spacing w:after="160" w:line="259" w:lineRule="auto"/>
        <w:rPr>
          <w:rFonts w:cstheme="minorHAnsi"/>
        </w:rPr>
      </w:pPr>
      <w:r w:rsidRPr="007554DC">
        <w:rPr>
          <w:rFonts w:cstheme="minorHAnsi"/>
        </w:rPr>
        <w:t>Nathan Stout, “On the Significance of Praise</w:t>
      </w:r>
      <w:r w:rsidR="00882811">
        <w:rPr>
          <w:rFonts w:cstheme="minorHAnsi"/>
        </w:rPr>
        <w:t>,</w:t>
      </w:r>
      <w:r w:rsidRPr="007554DC">
        <w:rPr>
          <w:rFonts w:cstheme="minorHAnsi"/>
        </w:rPr>
        <w:t>”</w:t>
      </w:r>
      <w:r w:rsidR="00882811">
        <w:rPr>
          <w:rFonts w:cstheme="minorHAnsi"/>
        </w:rPr>
        <w:t xml:space="preserve"> </w:t>
      </w:r>
      <w:r w:rsidR="00882811">
        <w:rPr>
          <w:rFonts w:cstheme="minorHAnsi"/>
          <w:i/>
          <w:iCs/>
        </w:rPr>
        <w:t xml:space="preserve">American Philosophical Quarterly </w:t>
      </w:r>
      <w:r w:rsidR="00BF642D">
        <w:rPr>
          <w:rFonts w:cstheme="minorHAnsi"/>
        </w:rPr>
        <w:t>57, no. 3 (2020): 215-226.</w:t>
      </w:r>
    </w:p>
    <w:p w14:paraId="6F45A997" w14:textId="1E283B11" w:rsidR="000F466E" w:rsidRPr="007554DC" w:rsidRDefault="000F466E" w:rsidP="00DC4F35">
      <w:pPr>
        <w:pStyle w:val="ListParagraph"/>
        <w:numPr>
          <w:ilvl w:val="1"/>
          <w:numId w:val="25"/>
        </w:numPr>
        <w:spacing w:after="160" w:line="259" w:lineRule="auto"/>
        <w:rPr>
          <w:rFonts w:cstheme="minorHAnsi"/>
        </w:rPr>
      </w:pPr>
      <w:r w:rsidRPr="007554DC">
        <w:rPr>
          <w:rFonts w:cstheme="minorHAnsi"/>
        </w:rPr>
        <w:t xml:space="preserve">Daniel </w:t>
      </w:r>
      <w:proofErr w:type="spellStart"/>
      <w:r w:rsidRPr="007554DC">
        <w:rPr>
          <w:rFonts w:cstheme="minorHAnsi"/>
        </w:rPr>
        <w:t>Telech</w:t>
      </w:r>
      <w:proofErr w:type="spellEnd"/>
      <w:r w:rsidRPr="007554DC">
        <w:rPr>
          <w:rFonts w:cstheme="minorHAnsi"/>
        </w:rPr>
        <w:t>, “Praise as Moral Address</w:t>
      </w:r>
      <w:r w:rsidR="00882811">
        <w:rPr>
          <w:rFonts w:cstheme="minorHAnsi"/>
        </w:rPr>
        <w:t>,</w:t>
      </w:r>
      <w:r w:rsidRPr="007554DC">
        <w:rPr>
          <w:rFonts w:cstheme="minorHAnsi"/>
        </w:rPr>
        <w:t>”</w:t>
      </w:r>
      <w:r w:rsidR="00882811">
        <w:rPr>
          <w:rFonts w:cstheme="minorHAnsi"/>
        </w:rPr>
        <w:t xml:space="preserve"> in </w:t>
      </w:r>
      <w:r w:rsidR="00882811">
        <w:rPr>
          <w:rFonts w:cstheme="minorHAnsi"/>
          <w:i/>
          <w:iCs/>
        </w:rPr>
        <w:t>Oxford Studies in Agency and Responsibility</w:t>
      </w:r>
      <w:r w:rsidR="00882811">
        <w:rPr>
          <w:rFonts w:cstheme="minorHAnsi"/>
        </w:rPr>
        <w:t>, vol. 7, ed., David Shoemaker</w:t>
      </w:r>
      <w:r w:rsidR="000E5BE2">
        <w:rPr>
          <w:rFonts w:cstheme="minorHAnsi"/>
        </w:rPr>
        <w:t xml:space="preserve">, </w:t>
      </w:r>
      <w:r w:rsidR="000E5BE2" w:rsidRPr="00FE4DE7">
        <w:rPr>
          <w:rFonts w:cstheme="minorHAnsi"/>
        </w:rPr>
        <w:t>154-181</w:t>
      </w:r>
      <w:r w:rsidR="00882811">
        <w:rPr>
          <w:rFonts w:cstheme="minorHAnsi"/>
        </w:rPr>
        <w:t xml:space="preserve"> (New York: Oxford University Press,</w:t>
      </w:r>
      <w:r w:rsidR="007431FC">
        <w:rPr>
          <w:rFonts w:cstheme="minorHAnsi"/>
        </w:rPr>
        <w:t xml:space="preserve"> 2021</w:t>
      </w:r>
      <w:r w:rsidR="00882811">
        <w:rPr>
          <w:rFonts w:cstheme="minorHAnsi"/>
        </w:rPr>
        <w:t>). (Ask me for a copy)</w:t>
      </w:r>
    </w:p>
    <w:p w14:paraId="6204368E" w14:textId="0245E9C2" w:rsidR="00882811" w:rsidRPr="006F14B3" w:rsidRDefault="000F466E" w:rsidP="006F14B3">
      <w:pPr>
        <w:pStyle w:val="ListParagraph"/>
        <w:numPr>
          <w:ilvl w:val="1"/>
          <w:numId w:val="25"/>
        </w:numPr>
        <w:spacing w:after="160" w:line="259" w:lineRule="auto"/>
        <w:rPr>
          <w:rFonts w:cstheme="minorHAnsi"/>
        </w:rPr>
      </w:pPr>
      <w:r w:rsidRPr="007554DC">
        <w:rPr>
          <w:rFonts w:cstheme="minorHAnsi"/>
        </w:rPr>
        <w:t xml:space="preserve">Daniel </w:t>
      </w:r>
      <w:proofErr w:type="spellStart"/>
      <w:r w:rsidRPr="007554DC">
        <w:rPr>
          <w:rFonts w:cstheme="minorHAnsi"/>
        </w:rPr>
        <w:t>Telech</w:t>
      </w:r>
      <w:proofErr w:type="spellEnd"/>
      <w:r w:rsidRPr="007554DC">
        <w:rPr>
          <w:rFonts w:cstheme="minorHAnsi"/>
        </w:rPr>
        <w:t xml:space="preserve">, “Demanding More of </w:t>
      </w:r>
      <w:proofErr w:type="spellStart"/>
      <w:r w:rsidRPr="007554DC">
        <w:rPr>
          <w:rFonts w:cstheme="minorHAnsi"/>
        </w:rPr>
        <w:t>Strawsonian</w:t>
      </w:r>
      <w:proofErr w:type="spellEnd"/>
      <w:r w:rsidRPr="007554DC">
        <w:rPr>
          <w:rFonts w:cstheme="minorHAnsi"/>
        </w:rPr>
        <w:t xml:space="preserve"> Accountability</w:t>
      </w:r>
      <w:r w:rsidR="00882811">
        <w:rPr>
          <w:rFonts w:cstheme="minorHAnsi"/>
        </w:rPr>
        <w:t xml:space="preserve"> Theory,</w:t>
      </w:r>
      <w:r w:rsidRPr="007554DC">
        <w:rPr>
          <w:rFonts w:cstheme="minorHAnsi"/>
        </w:rPr>
        <w:t>”</w:t>
      </w:r>
      <w:r w:rsidR="00882811">
        <w:rPr>
          <w:rFonts w:cstheme="minorHAnsi"/>
        </w:rPr>
        <w:t xml:space="preserve"> </w:t>
      </w:r>
      <w:r w:rsidR="00882811">
        <w:rPr>
          <w:rFonts w:cstheme="minorHAnsi"/>
          <w:i/>
          <w:iCs/>
        </w:rPr>
        <w:t>European Journal of Philosophy</w:t>
      </w:r>
      <w:r w:rsidR="00882811">
        <w:rPr>
          <w:rFonts w:cstheme="minorHAnsi"/>
        </w:rPr>
        <w:t xml:space="preserve"> 28 (2020): 926-941.</w:t>
      </w:r>
    </w:p>
    <w:p w14:paraId="47D7B552" w14:textId="549BEC41" w:rsidR="00537695" w:rsidRPr="007554DC" w:rsidRDefault="0048137F" w:rsidP="00537695">
      <w:pPr>
        <w:rPr>
          <w:rFonts w:cstheme="minorHAnsi"/>
        </w:rPr>
      </w:pPr>
      <w:r>
        <w:rPr>
          <w:rFonts w:cstheme="minorHAnsi"/>
        </w:rPr>
        <w:t>11-</w:t>
      </w:r>
      <w:proofErr w:type="gramStart"/>
      <w:r>
        <w:rPr>
          <w:rFonts w:cstheme="minorHAnsi"/>
        </w:rPr>
        <w:t xml:space="preserve">3  </w:t>
      </w:r>
      <w:r w:rsidR="00BE0590" w:rsidRPr="007554DC">
        <w:rPr>
          <w:rFonts w:cstheme="minorHAnsi"/>
        </w:rPr>
        <w:t>Saints</w:t>
      </w:r>
      <w:proofErr w:type="gramEnd"/>
      <w:r w:rsidR="00537695" w:rsidRPr="007554DC">
        <w:rPr>
          <w:rFonts w:cstheme="minorHAnsi"/>
        </w:rPr>
        <w:t xml:space="preserve"> </w:t>
      </w:r>
      <w:r w:rsidR="00E54244" w:rsidRPr="007554DC">
        <w:rPr>
          <w:rFonts w:cstheme="minorHAnsi"/>
        </w:rPr>
        <w:t>&amp; co.</w:t>
      </w:r>
      <w:r w:rsidR="00537695" w:rsidRPr="007554DC">
        <w:rPr>
          <w:rFonts w:cstheme="minorHAnsi"/>
        </w:rPr>
        <w:t xml:space="preserve"> </w:t>
      </w:r>
    </w:p>
    <w:p w14:paraId="189A0ED2" w14:textId="22A67F0A" w:rsidR="0006242A" w:rsidRPr="00B00D35" w:rsidRDefault="0006242A" w:rsidP="00DC4F35">
      <w:pPr>
        <w:pStyle w:val="ListParagraph"/>
        <w:numPr>
          <w:ilvl w:val="0"/>
          <w:numId w:val="26"/>
        </w:numPr>
        <w:rPr>
          <w:rFonts w:cstheme="minorHAnsi"/>
          <w:color w:val="000000" w:themeColor="text1"/>
        </w:rPr>
      </w:pPr>
      <w:r w:rsidRPr="00B00D35">
        <w:rPr>
          <w:rFonts w:cstheme="minorHAnsi"/>
          <w:color w:val="000000" w:themeColor="text1"/>
        </w:rPr>
        <w:t>Julia Markovitz, “Saints, Heroes, Sages, and Villains</w:t>
      </w:r>
      <w:r w:rsidR="008F1115">
        <w:rPr>
          <w:rFonts w:cstheme="minorHAnsi"/>
          <w:color w:val="000000" w:themeColor="text1"/>
        </w:rPr>
        <w:t>,</w:t>
      </w:r>
      <w:r w:rsidRPr="00B00D35">
        <w:rPr>
          <w:rFonts w:cstheme="minorHAnsi"/>
          <w:color w:val="000000" w:themeColor="text1"/>
        </w:rPr>
        <w:t>”</w:t>
      </w:r>
      <w:r w:rsidR="008F1115">
        <w:rPr>
          <w:rFonts w:cstheme="minorHAnsi"/>
          <w:color w:val="000000" w:themeColor="text1"/>
        </w:rPr>
        <w:t xml:space="preserve"> </w:t>
      </w:r>
      <w:r w:rsidR="008F1115">
        <w:rPr>
          <w:rFonts w:cstheme="minorHAnsi"/>
          <w:i/>
          <w:iCs/>
          <w:color w:val="000000" w:themeColor="text1"/>
        </w:rPr>
        <w:t>Philosophical Studies</w:t>
      </w:r>
      <w:r w:rsidR="008F1115">
        <w:rPr>
          <w:rFonts w:cstheme="minorHAnsi"/>
          <w:color w:val="000000" w:themeColor="text1"/>
        </w:rPr>
        <w:t xml:space="preserve"> 158, no. 2 (2012): 289-311.</w:t>
      </w:r>
    </w:p>
    <w:p w14:paraId="4CA11CDC" w14:textId="59B909FE" w:rsidR="00537695" w:rsidRPr="000F2744" w:rsidRDefault="00537695" w:rsidP="006F14B3">
      <w:pPr>
        <w:pStyle w:val="ListParagraph"/>
        <w:numPr>
          <w:ilvl w:val="0"/>
          <w:numId w:val="26"/>
        </w:numPr>
        <w:spacing w:after="120" w:line="259" w:lineRule="auto"/>
        <w:rPr>
          <w:rFonts w:cstheme="minorHAnsi"/>
          <w:color w:val="000000" w:themeColor="text1"/>
        </w:rPr>
      </w:pPr>
      <w:r w:rsidRPr="000F2744">
        <w:rPr>
          <w:rFonts w:cstheme="minorHAnsi"/>
          <w:color w:val="000000" w:themeColor="text1"/>
        </w:rPr>
        <w:t xml:space="preserve">Vanessa </w:t>
      </w:r>
      <w:proofErr w:type="spellStart"/>
      <w:r w:rsidRPr="000F2744">
        <w:rPr>
          <w:rFonts w:cstheme="minorHAnsi"/>
          <w:color w:val="000000" w:themeColor="text1"/>
        </w:rPr>
        <w:t>Carbonell</w:t>
      </w:r>
      <w:proofErr w:type="spellEnd"/>
      <w:r w:rsidRPr="000F2744">
        <w:rPr>
          <w:rFonts w:cstheme="minorHAnsi"/>
          <w:color w:val="000000" w:themeColor="text1"/>
        </w:rPr>
        <w:t>, “The Ratcheting-</w:t>
      </w:r>
      <w:r w:rsidR="00CA4628" w:rsidRPr="000F2744">
        <w:rPr>
          <w:rFonts w:cstheme="minorHAnsi"/>
          <w:color w:val="000000" w:themeColor="text1"/>
        </w:rPr>
        <w:t>U</w:t>
      </w:r>
      <w:r w:rsidRPr="000F2744">
        <w:rPr>
          <w:rFonts w:cstheme="minorHAnsi"/>
          <w:color w:val="000000" w:themeColor="text1"/>
        </w:rPr>
        <w:t xml:space="preserve">p </w:t>
      </w:r>
      <w:r w:rsidR="00CA4628" w:rsidRPr="000F2744">
        <w:rPr>
          <w:rFonts w:cstheme="minorHAnsi"/>
          <w:color w:val="000000" w:themeColor="text1"/>
        </w:rPr>
        <w:t>E</w:t>
      </w:r>
      <w:r w:rsidRPr="000F2744">
        <w:rPr>
          <w:rFonts w:cstheme="minorHAnsi"/>
          <w:color w:val="000000" w:themeColor="text1"/>
        </w:rPr>
        <w:t>ffect</w:t>
      </w:r>
      <w:r w:rsidR="00CA4628" w:rsidRPr="000F2744">
        <w:rPr>
          <w:rFonts w:cstheme="minorHAnsi"/>
          <w:color w:val="000000" w:themeColor="text1"/>
        </w:rPr>
        <w:t>,</w:t>
      </w:r>
      <w:r w:rsidRPr="000F2744">
        <w:rPr>
          <w:rFonts w:cstheme="minorHAnsi"/>
          <w:color w:val="000000" w:themeColor="text1"/>
        </w:rPr>
        <w:t>”</w:t>
      </w:r>
      <w:r w:rsidR="00CA4628" w:rsidRPr="000F2744">
        <w:rPr>
          <w:rFonts w:cstheme="minorHAnsi"/>
          <w:color w:val="000000" w:themeColor="text1"/>
        </w:rPr>
        <w:t xml:space="preserve"> </w:t>
      </w:r>
      <w:r w:rsidR="00CA4628" w:rsidRPr="000F2744">
        <w:rPr>
          <w:rFonts w:cstheme="minorHAnsi"/>
          <w:i/>
          <w:iCs/>
          <w:color w:val="000000" w:themeColor="text1"/>
        </w:rPr>
        <w:t>Pacific Philosophical Quarterly</w:t>
      </w:r>
      <w:r w:rsidR="005C2F5D" w:rsidRPr="000F2744">
        <w:rPr>
          <w:rFonts w:cstheme="minorHAnsi"/>
          <w:i/>
          <w:iCs/>
          <w:color w:val="000000" w:themeColor="text1"/>
        </w:rPr>
        <w:t xml:space="preserve"> </w:t>
      </w:r>
      <w:r w:rsidR="005C2F5D" w:rsidRPr="000F2744">
        <w:rPr>
          <w:rFonts w:cstheme="minorHAnsi"/>
          <w:color w:val="000000" w:themeColor="text1"/>
        </w:rPr>
        <w:t>93 (2012): 228-254.</w:t>
      </w:r>
    </w:p>
    <w:p w14:paraId="77503C4F" w14:textId="1B9439CE" w:rsidR="00537695" w:rsidRPr="006F14B3" w:rsidRDefault="006F14B3" w:rsidP="006F14B3">
      <w:pPr>
        <w:spacing w:after="120" w:line="259" w:lineRule="auto"/>
        <w:ind w:left="360"/>
        <w:rPr>
          <w:rFonts w:cstheme="minorHAnsi"/>
          <w:color w:val="000000" w:themeColor="text1"/>
        </w:rPr>
      </w:pPr>
      <w:r w:rsidRPr="006F14B3">
        <w:rPr>
          <w:rFonts w:cstheme="minorHAnsi"/>
          <w:color w:val="000000" w:themeColor="text1"/>
        </w:rPr>
        <w:t>Related Literature:</w:t>
      </w:r>
    </w:p>
    <w:p w14:paraId="54BF04AD" w14:textId="43D9F668" w:rsidR="00537695" w:rsidRDefault="00537695" w:rsidP="00537695">
      <w:pPr>
        <w:pStyle w:val="ListParagraph"/>
        <w:numPr>
          <w:ilvl w:val="1"/>
          <w:numId w:val="16"/>
        </w:numPr>
        <w:spacing w:after="160" w:line="259" w:lineRule="auto"/>
        <w:rPr>
          <w:rFonts w:cstheme="minorHAnsi"/>
          <w:color w:val="000000" w:themeColor="text1"/>
        </w:rPr>
      </w:pPr>
      <w:r w:rsidRPr="008F1115">
        <w:rPr>
          <w:rFonts w:cstheme="minorHAnsi"/>
          <w:color w:val="000000" w:themeColor="text1"/>
        </w:rPr>
        <w:t>Dougherty, “Altruism and Ambition in the Dynamic Moral Life</w:t>
      </w:r>
      <w:r w:rsidR="00515DAA">
        <w:rPr>
          <w:rFonts w:cstheme="minorHAnsi"/>
          <w:color w:val="000000" w:themeColor="text1"/>
        </w:rPr>
        <w:t xml:space="preserve">,” </w:t>
      </w:r>
      <w:r w:rsidR="00515DAA">
        <w:rPr>
          <w:rFonts w:cstheme="minorHAnsi"/>
          <w:i/>
          <w:iCs/>
          <w:color w:val="000000" w:themeColor="text1"/>
        </w:rPr>
        <w:t xml:space="preserve">Australasian Journal of </w:t>
      </w:r>
      <w:proofErr w:type="gramStart"/>
      <w:r w:rsidR="00515DAA">
        <w:rPr>
          <w:rFonts w:cstheme="minorHAnsi"/>
          <w:i/>
          <w:iCs/>
          <w:color w:val="000000" w:themeColor="text1"/>
        </w:rPr>
        <w:t xml:space="preserve">Philosophy </w:t>
      </w:r>
      <w:r w:rsidR="00515DAA">
        <w:rPr>
          <w:rFonts w:cstheme="minorHAnsi"/>
          <w:color w:val="000000" w:themeColor="text1"/>
        </w:rPr>
        <w:t xml:space="preserve"> </w:t>
      </w:r>
      <w:r w:rsidR="00515DAA" w:rsidRPr="00515DAA">
        <w:rPr>
          <w:rFonts w:cstheme="minorHAnsi"/>
          <w:color w:val="000000" w:themeColor="text1"/>
        </w:rPr>
        <w:t>95</w:t>
      </w:r>
      <w:proofErr w:type="gramEnd"/>
      <w:r w:rsidR="00515DAA" w:rsidRPr="00515DAA">
        <w:rPr>
          <w:rFonts w:cstheme="minorHAnsi"/>
          <w:color w:val="000000" w:themeColor="text1"/>
        </w:rPr>
        <w:t>,</w:t>
      </w:r>
      <w:r w:rsidR="00515DAA">
        <w:rPr>
          <w:rFonts w:cstheme="minorHAnsi"/>
          <w:color w:val="000000" w:themeColor="text1"/>
        </w:rPr>
        <w:t xml:space="preserve"> no. 4 (2017): 716-729.</w:t>
      </w:r>
    </w:p>
    <w:p w14:paraId="49CB99CC" w14:textId="63B37516" w:rsidR="00515DAA" w:rsidRPr="00515DAA" w:rsidRDefault="00515DAA" w:rsidP="00515DAA">
      <w:pPr>
        <w:pStyle w:val="ListParagraph"/>
        <w:numPr>
          <w:ilvl w:val="1"/>
          <w:numId w:val="16"/>
        </w:numPr>
        <w:spacing w:after="160" w:line="259" w:lineRule="auto"/>
        <w:rPr>
          <w:rFonts w:cstheme="minorHAnsi"/>
        </w:rPr>
      </w:pPr>
      <w:r w:rsidRPr="007554DC">
        <w:rPr>
          <w:rFonts w:cstheme="minorHAnsi"/>
        </w:rPr>
        <w:t xml:space="preserve">Valerie Tiberius and Jason </w:t>
      </w:r>
      <w:proofErr w:type="spellStart"/>
      <w:r w:rsidRPr="007554DC">
        <w:rPr>
          <w:rFonts w:cstheme="minorHAnsi"/>
        </w:rPr>
        <w:t>Swartwood</w:t>
      </w:r>
      <w:proofErr w:type="spellEnd"/>
      <w:r w:rsidRPr="007554DC">
        <w:rPr>
          <w:rFonts w:cstheme="minorHAnsi"/>
        </w:rPr>
        <w:t xml:space="preserve"> “Wisdom Revisited: A Case Study in Normative Theorizing</w:t>
      </w:r>
      <w:r>
        <w:rPr>
          <w:rFonts w:cstheme="minorHAnsi"/>
        </w:rPr>
        <w:t>,</w:t>
      </w:r>
      <w:r w:rsidRPr="007554DC">
        <w:rPr>
          <w:rFonts w:cstheme="minorHAnsi"/>
        </w:rPr>
        <w:t xml:space="preserve">” </w:t>
      </w:r>
      <w:r>
        <w:rPr>
          <w:rFonts w:cstheme="minorHAnsi"/>
          <w:i/>
          <w:iCs/>
        </w:rPr>
        <w:t>Philosophical Explorations</w:t>
      </w:r>
      <w:r>
        <w:rPr>
          <w:rFonts w:cstheme="minorHAnsi"/>
        </w:rPr>
        <w:t xml:space="preserve"> 14, no. 3 (2011): 277-295.</w:t>
      </w:r>
    </w:p>
    <w:p w14:paraId="2AB3313C" w14:textId="1B8E798E" w:rsidR="00504281" w:rsidRDefault="00504281" w:rsidP="00504281">
      <w:pPr>
        <w:pStyle w:val="ListParagraph"/>
        <w:numPr>
          <w:ilvl w:val="1"/>
          <w:numId w:val="16"/>
        </w:numPr>
        <w:spacing w:after="160" w:line="259" w:lineRule="auto"/>
        <w:rPr>
          <w:rFonts w:cstheme="minorHAnsi"/>
        </w:rPr>
      </w:pPr>
      <w:r w:rsidRPr="007554DC">
        <w:rPr>
          <w:rFonts w:cstheme="minorHAnsi"/>
        </w:rPr>
        <w:t>Julia Markowitz, “Acting for the Right Reasons</w:t>
      </w:r>
      <w:r w:rsidR="00C70E60">
        <w:rPr>
          <w:rFonts w:cstheme="minorHAnsi"/>
        </w:rPr>
        <w:t>,</w:t>
      </w:r>
      <w:r w:rsidRPr="007554DC">
        <w:rPr>
          <w:rFonts w:cstheme="minorHAnsi"/>
        </w:rPr>
        <w:t>”</w:t>
      </w:r>
      <w:r w:rsidR="00C70E60">
        <w:rPr>
          <w:rFonts w:cstheme="minorHAnsi"/>
        </w:rPr>
        <w:t xml:space="preserve"> </w:t>
      </w:r>
      <w:r w:rsidR="00C70E60">
        <w:rPr>
          <w:rFonts w:cstheme="minorHAnsi"/>
          <w:i/>
          <w:iCs/>
        </w:rPr>
        <w:t>Philosophical Review</w:t>
      </w:r>
      <w:r w:rsidR="00C70E60">
        <w:rPr>
          <w:rFonts w:cstheme="minorHAnsi"/>
        </w:rPr>
        <w:t xml:space="preserve"> 119, no. 2 (2010): 201-242.</w:t>
      </w:r>
    </w:p>
    <w:p w14:paraId="40FD8D69" w14:textId="460A4EE4" w:rsidR="00504281" w:rsidRPr="003F18FD" w:rsidRDefault="00504281" w:rsidP="003F18FD">
      <w:pPr>
        <w:pStyle w:val="ListParagraph"/>
        <w:numPr>
          <w:ilvl w:val="1"/>
          <w:numId w:val="16"/>
        </w:numPr>
        <w:spacing w:after="160" w:line="259" w:lineRule="auto"/>
        <w:rPr>
          <w:rFonts w:eastAsia="Times New Roman" w:cstheme="minorHAnsi"/>
        </w:rPr>
      </w:pPr>
      <w:proofErr w:type="spellStart"/>
      <w:r w:rsidRPr="007554DC">
        <w:rPr>
          <w:rFonts w:cstheme="minorHAnsi"/>
        </w:rPr>
        <w:t>Nomy</w:t>
      </w:r>
      <w:proofErr w:type="spellEnd"/>
      <w:r w:rsidRPr="007554DC">
        <w:rPr>
          <w:rFonts w:cstheme="minorHAnsi"/>
        </w:rPr>
        <w:t xml:space="preserve"> </w:t>
      </w:r>
      <w:proofErr w:type="spellStart"/>
      <w:r w:rsidRPr="007554DC">
        <w:rPr>
          <w:rFonts w:cstheme="minorHAnsi"/>
        </w:rPr>
        <w:t>Arpaly</w:t>
      </w:r>
      <w:proofErr w:type="spellEnd"/>
      <w:r w:rsidRPr="007554DC">
        <w:rPr>
          <w:rFonts w:cstheme="minorHAnsi"/>
        </w:rPr>
        <w:t xml:space="preserve">, “Moral Worth,” </w:t>
      </w:r>
      <w:r w:rsidRPr="007554DC">
        <w:rPr>
          <w:rFonts w:eastAsia="Times New Roman" w:cstheme="minorHAnsi"/>
          <w:i/>
          <w:iCs/>
        </w:rPr>
        <w:t>Journal of Philosophy</w:t>
      </w:r>
      <w:r w:rsidRPr="007554DC">
        <w:rPr>
          <w:rFonts w:eastAsia="Times New Roman" w:cstheme="minorHAnsi"/>
        </w:rPr>
        <w:t xml:space="preserve"> 99 (2002):223.</w:t>
      </w:r>
    </w:p>
    <w:p w14:paraId="6937540C" w14:textId="680AF3F6" w:rsidR="0006242A" w:rsidRPr="008F1115" w:rsidRDefault="0006242A" w:rsidP="00537695">
      <w:pPr>
        <w:pStyle w:val="ListParagraph"/>
        <w:numPr>
          <w:ilvl w:val="1"/>
          <w:numId w:val="16"/>
        </w:numPr>
        <w:spacing w:after="160" w:line="259" w:lineRule="auto"/>
        <w:rPr>
          <w:rFonts w:cstheme="minorHAnsi"/>
          <w:color w:val="000000" w:themeColor="text1"/>
        </w:rPr>
      </w:pPr>
      <w:r w:rsidRPr="008F1115">
        <w:rPr>
          <w:rFonts w:cstheme="minorHAnsi"/>
          <w:color w:val="000000" w:themeColor="text1"/>
        </w:rPr>
        <w:lastRenderedPageBreak/>
        <w:t xml:space="preserve">Vanessa </w:t>
      </w:r>
      <w:proofErr w:type="spellStart"/>
      <w:r w:rsidRPr="008F1115">
        <w:rPr>
          <w:rFonts w:cstheme="minorHAnsi"/>
          <w:color w:val="000000" w:themeColor="text1"/>
        </w:rPr>
        <w:t>Carbonell</w:t>
      </w:r>
      <w:proofErr w:type="spellEnd"/>
      <w:r w:rsidRPr="008F1115">
        <w:rPr>
          <w:rFonts w:cstheme="minorHAnsi"/>
          <w:color w:val="000000" w:themeColor="text1"/>
        </w:rPr>
        <w:t>, “What Moral Saints Look Like</w:t>
      </w:r>
      <w:r w:rsidR="00C70E60">
        <w:rPr>
          <w:rFonts w:cstheme="minorHAnsi"/>
          <w:color w:val="000000" w:themeColor="text1"/>
        </w:rPr>
        <w:t>,</w:t>
      </w:r>
      <w:r w:rsidRPr="008F1115">
        <w:rPr>
          <w:rFonts w:cstheme="minorHAnsi"/>
          <w:color w:val="000000" w:themeColor="text1"/>
        </w:rPr>
        <w:t xml:space="preserve">” </w:t>
      </w:r>
      <w:r w:rsidR="00C70E60">
        <w:rPr>
          <w:rFonts w:cstheme="minorHAnsi"/>
          <w:i/>
          <w:iCs/>
          <w:color w:val="000000" w:themeColor="text1"/>
        </w:rPr>
        <w:t>Canadian Journal of Philosophy</w:t>
      </w:r>
      <w:r w:rsidR="00C70E60">
        <w:rPr>
          <w:rFonts w:cstheme="minorHAnsi"/>
          <w:color w:val="000000" w:themeColor="text1"/>
        </w:rPr>
        <w:t xml:space="preserve"> 39, no. 3 (2009): 371-398. </w:t>
      </w:r>
    </w:p>
    <w:p w14:paraId="5475B2DD" w14:textId="1FB63459" w:rsidR="00537695" w:rsidRPr="007554DC" w:rsidRDefault="00537695" w:rsidP="00537695">
      <w:pPr>
        <w:pStyle w:val="ListParagraph"/>
        <w:numPr>
          <w:ilvl w:val="1"/>
          <w:numId w:val="16"/>
        </w:numPr>
        <w:spacing w:after="160" w:line="259" w:lineRule="auto"/>
        <w:rPr>
          <w:rFonts w:cstheme="minorHAnsi"/>
          <w:color w:val="000000" w:themeColor="text1"/>
        </w:rPr>
      </w:pPr>
      <w:r w:rsidRPr="007554DC">
        <w:rPr>
          <w:rFonts w:cstheme="minorHAnsi"/>
          <w:color w:val="000000" w:themeColor="text1"/>
        </w:rPr>
        <w:t>Logan Mitchell, “Hastening Moral Progress,”</w:t>
      </w:r>
      <w:r w:rsidR="008F1115">
        <w:rPr>
          <w:rFonts w:cstheme="minorHAnsi"/>
          <w:color w:val="000000" w:themeColor="text1"/>
        </w:rPr>
        <w:t xml:space="preserve"> </w:t>
      </w:r>
      <w:r w:rsidR="000C7734">
        <w:rPr>
          <w:rFonts w:cstheme="minorHAnsi"/>
          <w:color w:val="000000" w:themeColor="text1"/>
        </w:rPr>
        <w:t xml:space="preserve">unpublished manuscript. </w:t>
      </w:r>
      <w:r w:rsidR="008F1115">
        <w:rPr>
          <w:rFonts w:cstheme="minorHAnsi"/>
          <w:color w:val="000000" w:themeColor="text1"/>
        </w:rPr>
        <w:t>(Ask me for a copy)</w:t>
      </w:r>
    </w:p>
    <w:p w14:paraId="240C1621" w14:textId="38A7AFDE" w:rsidR="00E54244" w:rsidRPr="007554DC" w:rsidRDefault="003244A9" w:rsidP="00E54244">
      <w:pPr>
        <w:pStyle w:val="ListParagraph"/>
        <w:numPr>
          <w:ilvl w:val="1"/>
          <w:numId w:val="16"/>
        </w:numPr>
        <w:spacing w:after="160"/>
        <w:rPr>
          <w:rFonts w:cstheme="minorHAnsi"/>
        </w:rPr>
      </w:pPr>
      <w:r>
        <w:rPr>
          <w:rFonts w:cstheme="minorHAnsi"/>
        </w:rPr>
        <w:t xml:space="preserve">Vanessa </w:t>
      </w:r>
      <w:proofErr w:type="spellStart"/>
      <w:r w:rsidR="00E54244" w:rsidRPr="007554DC">
        <w:rPr>
          <w:rFonts w:cstheme="minorHAnsi"/>
        </w:rPr>
        <w:t>Carbonell</w:t>
      </w:r>
      <w:proofErr w:type="spellEnd"/>
      <w:r w:rsidR="00E54244" w:rsidRPr="007554DC">
        <w:rPr>
          <w:rFonts w:cstheme="minorHAnsi"/>
        </w:rPr>
        <w:t>, “Sacrifices of Self</w:t>
      </w:r>
      <w:r w:rsidR="00C70E60">
        <w:rPr>
          <w:rFonts w:cstheme="minorHAnsi"/>
        </w:rPr>
        <w:t>,</w:t>
      </w:r>
      <w:r w:rsidR="00E54244" w:rsidRPr="007554DC">
        <w:rPr>
          <w:rFonts w:cstheme="minorHAnsi"/>
        </w:rPr>
        <w:t>”</w:t>
      </w:r>
      <w:r w:rsidR="00C70E60">
        <w:rPr>
          <w:rFonts w:cstheme="minorHAnsi"/>
        </w:rPr>
        <w:t xml:space="preserve"> </w:t>
      </w:r>
      <w:r w:rsidR="00C70E60">
        <w:rPr>
          <w:rFonts w:cstheme="minorHAnsi"/>
          <w:i/>
          <w:iCs/>
        </w:rPr>
        <w:t xml:space="preserve">Journal of Ethics </w:t>
      </w:r>
      <w:r w:rsidR="00C70E60">
        <w:rPr>
          <w:rFonts w:cstheme="minorHAnsi"/>
        </w:rPr>
        <w:t>19 (2015): 53-72.</w:t>
      </w:r>
    </w:p>
    <w:p w14:paraId="63909159" w14:textId="77777777" w:rsidR="006A0372" w:rsidRPr="007554DC" w:rsidRDefault="006A0372" w:rsidP="00BE0590">
      <w:pPr>
        <w:rPr>
          <w:rFonts w:cstheme="minorHAnsi"/>
        </w:rPr>
      </w:pPr>
    </w:p>
    <w:p w14:paraId="296EBECA" w14:textId="223F579A" w:rsidR="0006242A" w:rsidRPr="007554DC" w:rsidRDefault="0048137F" w:rsidP="00BE0590">
      <w:pPr>
        <w:rPr>
          <w:rFonts w:cstheme="minorHAnsi"/>
        </w:rPr>
      </w:pPr>
      <w:r>
        <w:rPr>
          <w:rFonts w:cstheme="minorHAnsi"/>
        </w:rPr>
        <w:t>11-</w:t>
      </w:r>
      <w:proofErr w:type="gramStart"/>
      <w:r>
        <w:rPr>
          <w:rFonts w:cstheme="minorHAnsi"/>
        </w:rPr>
        <w:t xml:space="preserve">10  </w:t>
      </w:r>
      <w:r w:rsidR="00537695" w:rsidRPr="007554DC">
        <w:rPr>
          <w:rFonts w:cstheme="minorHAnsi"/>
        </w:rPr>
        <w:t>Being</w:t>
      </w:r>
      <w:proofErr w:type="gramEnd"/>
      <w:r w:rsidR="00537695" w:rsidRPr="007554DC">
        <w:rPr>
          <w:rFonts w:cstheme="minorHAnsi"/>
        </w:rPr>
        <w:t xml:space="preserve"> </w:t>
      </w:r>
      <w:r w:rsidR="005D29B2" w:rsidRPr="007554DC">
        <w:rPr>
          <w:rFonts w:cstheme="minorHAnsi"/>
        </w:rPr>
        <w:t xml:space="preserve">a </w:t>
      </w:r>
      <w:r w:rsidR="00537695" w:rsidRPr="007554DC">
        <w:rPr>
          <w:rFonts w:cstheme="minorHAnsi"/>
        </w:rPr>
        <w:t>Good</w:t>
      </w:r>
      <w:r w:rsidR="005D29B2" w:rsidRPr="007554DC">
        <w:rPr>
          <w:rFonts w:cstheme="minorHAnsi"/>
        </w:rPr>
        <w:t xml:space="preserve"> Person</w:t>
      </w:r>
    </w:p>
    <w:p w14:paraId="2ED270D2" w14:textId="4A2D0728" w:rsidR="00561823" w:rsidRPr="00561823" w:rsidRDefault="00561823" w:rsidP="00561823">
      <w:pPr>
        <w:pStyle w:val="ListParagraph"/>
        <w:numPr>
          <w:ilvl w:val="0"/>
          <w:numId w:val="22"/>
        </w:numPr>
        <w:spacing w:after="160" w:line="259" w:lineRule="auto"/>
        <w:rPr>
          <w:rFonts w:cstheme="minorHAnsi"/>
        </w:rPr>
      </w:pPr>
      <w:proofErr w:type="spellStart"/>
      <w:r w:rsidRPr="007554DC">
        <w:rPr>
          <w:rFonts w:cstheme="minorHAnsi"/>
        </w:rPr>
        <w:t>Nomy</w:t>
      </w:r>
      <w:proofErr w:type="spellEnd"/>
      <w:r w:rsidRPr="007554DC">
        <w:rPr>
          <w:rFonts w:cstheme="minorHAnsi"/>
        </w:rPr>
        <w:t xml:space="preserve"> </w:t>
      </w:r>
      <w:proofErr w:type="spellStart"/>
      <w:r w:rsidRPr="007554DC">
        <w:rPr>
          <w:rFonts w:cstheme="minorHAnsi"/>
        </w:rPr>
        <w:t>Arpaly</w:t>
      </w:r>
      <w:proofErr w:type="spellEnd"/>
      <w:r w:rsidRPr="007554DC">
        <w:rPr>
          <w:rFonts w:cstheme="minorHAnsi"/>
        </w:rPr>
        <w:t>, “Duty, Desire, and the Good Person: Towards a Non-Aristotelian Account of Virtue,”</w:t>
      </w:r>
      <w:r w:rsidR="002C283E">
        <w:rPr>
          <w:rFonts w:cstheme="minorHAnsi"/>
        </w:rPr>
        <w:t xml:space="preserve"> </w:t>
      </w:r>
      <w:r w:rsidR="002C283E">
        <w:rPr>
          <w:rFonts w:cstheme="minorHAnsi"/>
          <w:i/>
          <w:iCs/>
        </w:rPr>
        <w:t>Philosophical Perspectives</w:t>
      </w:r>
      <w:r w:rsidR="002C283E">
        <w:rPr>
          <w:rFonts w:cstheme="minorHAnsi"/>
        </w:rPr>
        <w:t xml:space="preserve"> 28 (2014): 59-74.</w:t>
      </w:r>
    </w:p>
    <w:p w14:paraId="2EF10627" w14:textId="67A7E393" w:rsidR="00537695" w:rsidRPr="007554DC" w:rsidRDefault="00E54244" w:rsidP="006F14B3">
      <w:pPr>
        <w:pStyle w:val="ListParagraph"/>
        <w:numPr>
          <w:ilvl w:val="0"/>
          <w:numId w:val="22"/>
        </w:numPr>
        <w:spacing w:after="120"/>
        <w:rPr>
          <w:rFonts w:cstheme="minorHAnsi"/>
        </w:rPr>
      </w:pPr>
      <w:r w:rsidRPr="007554DC">
        <w:rPr>
          <w:rFonts w:cstheme="minorHAnsi"/>
        </w:rPr>
        <w:t>Andreas Schmidt, “Being Good by Doing Good: Goodness and the Evaluation of Persons</w:t>
      </w:r>
      <w:r w:rsidR="00AF2A5E">
        <w:rPr>
          <w:rFonts w:cstheme="minorHAnsi"/>
        </w:rPr>
        <w:t>,</w:t>
      </w:r>
      <w:r w:rsidRPr="007554DC">
        <w:rPr>
          <w:rFonts w:cstheme="minorHAnsi"/>
        </w:rPr>
        <w:t>”</w:t>
      </w:r>
      <w:r w:rsidR="00AF2A5E">
        <w:rPr>
          <w:rFonts w:cstheme="minorHAnsi"/>
        </w:rPr>
        <w:t xml:space="preserve"> </w:t>
      </w:r>
      <w:proofErr w:type="spellStart"/>
      <w:r w:rsidR="00AF2A5E">
        <w:rPr>
          <w:rFonts w:cstheme="minorHAnsi"/>
          <w:i/>
          <w:iCs/>
        </w:rPr>
        <w:t>Utilitas</w:t>
      </w:r>
      <w:proofErr w:type="spellEnd"/>
      <w:r w:rsidR="00561823">
        <w:rPr>
          <w:rFonts w:cstheme="minorHAnsi"/>
          <w:i/>
          <w:iCs/>
        </w:rPr>
        <w:t xml:space="preserve"> </w:t>
      </w:r>
      <w:r w:rsidR="00561823">
        <w:rPr>
          <w:rFonts w:cstheme="minorHAnsi"/>
        </w:rPr>
        <w:t>29, no. 1 (2017): 3-26.</w:t>
      </w:r>
    </w:p>
    <w:p w14:paraId="4E454BE2" w14:textId="0FCCC8E9" w:rsidR="003D177E" w:rsidRPr="006F14B3" w:rsidRDefault="006F14B3" w:rsidP="006F14B3">
      <w:pPr>
        <w:spacing w:after="120"/>
        <w:ind w:left="360"/>
        <w:rPr>
          <w:rFonts w:cstheme="minorHAnsi"/>
        </w:rPr>
      </w:pPr>
      <w:r w:rsidRPr="006F14B3">
        <w:rPr>
          <w:rFonts w:cstheme="minorHAnsi"/>
        </w:rPr>
        <w:t>Related Literature:</w:t>
      </w:r>
    </w:p>
    <w:p w14:paraId="37D2E4AF" w14:textId="77777777" w:rsidR="00561823" w:rsidRPr="007554DC" w:rsidRDefault="00561823" w:rsidP="00561823">
      <w:pPr>
        <w:pStyle w:val="ListParagraph"/>
        <w:numPr>
          <w:ilvl w:val="1"/>
          <w:numId w:val="22"/>
        </w:numPr>
        <w:spacing w:after="160" w:line="259" w:lineRule="auto"/>
        <w:rPr>
          <w:rFonts w:cstheme="minorHAnsi"/>
        </w:rPr>
      </w:pPr>
      <w:r w:rsidRPr="007554DC">
        <w:rPr>
          <w:rFonts w:cstheme="minorHAnsi"/>
        </w:rPr>
        <w:t>Julia Annas, “The Phenomenology of Virtue</w:t>
      </w:r>
      <w:r>
        <w:rPr>
          <w:rFonts w:cstheme="minorHAnsi"/>
        </w:rPr>
        <w:t>,</w:t>
      </w:r>
      <w:r w:rsidRPr="007554DC">
        <w:rPr>
          <w:rFonts w:cstheme="minorHAnsi"/>
        </w:rPr>
        <w:t>”</w:t>
      </w:r>
      <w:r>
        <w:rPr>
          <w:rFonts w:cstheme="minorHAnsi"/>
        </w:rPr>
        <w:t xml:space="preserve"> </w:t>
      </w:r>
      <w:r>
        <w:rPr>
          <w:rFonts w:cstheme="minorHAnsi"/>
          <w:i/>
          <w:iCs/>
        </w:rPr>
        <w:t>Phenomenology and the Cognitive Sciences</w:t>
      </w:r>
      <w:r>
        <w:rPr>
          <w:rFonts w:cstheme="minorHAnsi"/>
        </w:rPr>
        <w:t xml:space="preserve"> 7, no. 1 (2008): 21-34.</w:t>
      </w:r>
    </w:p>
    <w:p w14:paraId="5E066EBB" w14:textId="0E1F3F09" w:rsidR="00561823" w:rsidRPr="007554DC" w:rsidRDefault="002C283E" w:rsidP="005D29B2">
      <w:pPr>
        <w:pStyle w:val="ListParagraph"/>
        <w:numPr>
          <w:ilvl w:val="1"/>
          <w:numId w:val="22"/>
        </w:numPr>
        <w:spacing w:after="160" w:line="259" w:lineRule="auto"/>
        <w:rPr>
          <w:rFonts w:cstheme="minorHAnsi"/>
        </w:rPr>
      </w:pPr>
      <w:r>
        <w:rPr>
          <w:rFonts w:cstheme="minorHAnsi"/>
        </w:rPr>
        <w:t>Julia Driver, “</w:t>
      </w:r>
      <w:r w:rsidR="000009AD">
        <w:rPr>
          <w:rFonts w:cstheme="minorHAnsi"/>
        </w:rPr>
        <w:t>A Consequentialist Theory of Virtue,” in he</w:t>
      </w:r>
      <w:r w:rsidR="000009AD" w:rsidRPr="000009AD">
        <w:rPr>
          <w:rFonts w:cstheme="minorHAnsi"/>
        </w:rPr>
        <w:t xml:space="preserve">r </w:t>
      </w:r>
      <w:r w:rsidR="000009AD">
        <w:rPr>
          <w:rFonts w:cstheme="minorHAnsi"/>
          <w:i/>
          <w:iCs/>
        </w:rPr>
        <w:t xml:space="preserve">Uneasy Virtue </w:t>
      </w:r>
      <w:r w:rsidR="000009AD">
        <w:rPr>
          <w:rFonts w:cstheme="minorHAnsi"/>
        </w:rPr>
        <w:t xml:space="preserve">(Cambridge: Cambridge University Press, 2001), </w:t>
      </w:r>
      <w:proofErr w:type="spellStart"/>
      <w:r w:rsidR="000009AD">
        <w:rPr>
          <w:rFonts w:cstheme="minorHAnsi"/>
        </w:rPr>
        <w:t>ch.</w:t>
      </w:r>
      <w:proofErr w:type="spellEnd"/>
      <w:r w:rsidR="000009AD">
        <w:rPr>
          <w:rFonts w:cstheme="minorHAnsi"/>
        </w:rPr>
        <w:t xml:space="preserve"> 4 (electronic copy of book available through ASU library).</w:t>
      </w:r>
    </w:p>
    <w:p w14:paraId="6965E530" w14:textId="3D2DDA7F" w:rsidR="005D29B2" w:rsidRPr="007554DC" w:rsidRDefault="005D29B2" w:rsidP="003D177E">
      <w:pPr>
        <w:pStyle w:val="ListParagraph"/>
        <w:numPr>
          <w:ilvl w:val="1"/>
          <w:numId w:val="22"/>
        </w:numPr>
        <w:spacing w:after="160" w:line="259" w:lineRule="auto"/>
        <w:rPr>
          <w:rFonts w:cstheme="minorHAnsi"/>
        </w:rPr>
      </w:pPr>
      <w:proofErr w:type="spellStart"/>
      <w:r w:rsidRPr="007554DC">
        <w:rPr>
          <w:rFonts w:cstheme="minorHAnsi"/>
        </w:rPr>
        <w:t>Nomy</w:t>
      </w:r>
      <w:proofErr w:type="spellEnd"/>
      <w:r w:rsidRPr="007554DC">
        <w:rPr>
          <w:rFonts w:cstheme="minorHAnsi"/>
        </w:rPr>
        <w:t xml:space="preserve"> </w:t>
      </w:r>
      <w:proofErr w:type="spellStart"/>
      <w:r w:rsidRPr="007554DC">
        <w:rPr>
          <w:rFonts w:cstheme="minorHAnsi"/>
        </w:rPr>
        <w:t>Arpaly</w:t>
      </w:r>
      <w:proofErr w:type="spellEnd"/>
      <w:r w:rsidRPr="007554DC">
        <w:rPr>
          <w:rFonts w:cstheme="minorHAnsi"/>
        </w:rPr>
        <w:t>, “</w:t>
      </w:r>
      <w:r w:rsidR="00515DAA">
        <w:rPr>
          <w:rFonts w:cstheme="minorHAnsi"/>
        </w:rPr>
        <w:t xml:space="preserve">On </w:t>
      </w:r>
      <w:r w:rsidRPr="007554DC">
        <w:rPr>
          <w:rFonts w:cstheme="minorHAnsi"/>
        </w:rPr>
        <w:t>Benevolence</w:t>
      </w:r>
      <w:r w:rsidR="00515DAA">
        <w:rPr>
          <w:rFonts w:cstheme="minorHAnsi"/>
        </w:rPr>
        <w:t xml:space="preserve">,” </w:t>
      </w:r>
      <w:r w:rsidR="00C36C36">
        <w:rPr>
          <w:rFonts w:cstheme="minorHAnsi"/>
          <w:i/>
          <w:iCs/>
        </w:rPr>
        <w:t>Proceedings of t</w:t>
      </w:r>
      <w:r w:rsidR="00515DAA">
        <w:rPr>
          <w:rFonts w:cstheme="minorHAnsi"/>
          <w:i/>
          <w:iCs/>
        </w:rPr>
        <w:t>he Aristotelian Society</w:t>
      </w:r>
      <w:r w:rsidR="00C36C36">
        <w:rPr>
          <w:rFonts w:cstheme="minorHAnsi"/>
          <w:i/>
          <w:iCs/>
        </w:rPr>
        <w:t xml:space="preserve"> </w:t>
      </w:r>
      <w:r w:rsidR="00C36C36">
        <w:rPr>
          <w:rFonts w:cstheme="minorHAnsi"/>
        </w:rPr>
        <w:t>92 (2018): 2017-223</w:t>
      </w:r>
    </w:p>
    <w:p w14:paraId="30BF2901" w14:textId="0DB1646A" w:rsidR="003D177E" w:rsidRPr="007554DC" w:rsidRDefault="003D177E" w:rsidP="003D177E">
      <w:pPr>
        <w:pStyle w:val="ListParagraph"/>
        <w:numPr>
          <w:ilvl w:val="1"/>
          <w:numId w:val="22"/>
        </w:numPr>
        <w:spacing w:after="160" w:line="259" w:lineRule="auto"/>
        <w:rPr>
          <w:rFonts w:cstheme="minorHAnsi"/>
        </w:rPr>
      </w:pPr>
      <w:r w:rsidRPr="007554DC">
        <w:rPr>
          <w:rFonts w:cstheme="minorHAnsi"/>
        </w:rPr>
        <w:t xml:space="preserve">Melissa Seymour Fahmy, “Kantian Practical Love,” </w:t>
      </w:r>
      <w:r w:rsidRPr="007554DC">
        <w:rPr>
          <w:rFonts w:cstheme="minorHAnsi"/>
          <w:i/>
          <w:iCs/>
        </w:rPr>
        <w:t>Pacific Philosophical Quarterly</w:t>
      </w:r>
      <w:r w:rsidRPr="007554DC">
        <w:rPr>
          <w:rFonts w:cstheme="minorHAnsi"/>
        </w:rPr>
        <w:t xml:space="preserve"> 91 (2010): 313-331</w:t>
      </w:r>
    </w:p>
    <w:p w14:paraId="5BB98718" w14:textId="6556174B" w:rsidR="003D177E" w:rsidRPr="007554DC" w:rsidRDefault="003D177E" w:rsidP="003D177E">
      <w:pPr>
        <w:pStyle w:val="ListParagraph"/>
        <w:numPr>
          <w:ilvl w:val="1"/>
          <w:numId w:val="22"/>
        </w:numPr>
        <w:spacing w:after="160" w:line="259" w:lineRule="auto"/>
        <w:rPr>
          <w:rFonts w:cstheme="minorHAnsi"/>
        </w:rPr>
      </w:pPr>
      <w:r w:rsidRPr="007554DC">
        <w:rPr>
          <w:rFonts w:cstheme="minorHAnsi"/>
        </w:rPr>
        <w:t xml:space="preserve">Erasmus Mayr, “Kantian Benevolence” </w:t>
      </w:r>
      <w:r w:rsidR="00515DAA">
        <w:rPr>
          <w:rFonts w:cstheme="minorHAnsi"/>
        </w:rPr>
        <w:t>[</w:t>
      </w:r>
      <w:r w:rsidRPr="007554DC">
        <w:rPr>
          <w:rFonts w:cstheme="minorHAnsi"/>
        </w:rPr>
        <w:t xml:space="preserve">a response to </w:t>
      </w:r>
      <w:proofErr w:type="spellStart"/>
      <w:r w:rsidRPr="007554DC">
        <w:rPr>
          <w:rFonts w:cstheme="minorHAnsi"/>
        </w:rPr>
        <w:t>Arpaly</w:t>
      </w:r>
      <w:r w:rsidR="00515DAA">
        <w:rPr>
          <w:rFonts w:cstheme="minorHAnsi"/>
        </w:rPr>
        <w:t>’s</w:t>
      </w:r>
      <w:proofErr w:type="spellEnd"/>
      <w:r w:rsidR="00515DAA">
        <w:rPr>
          <w:rFonts w:cstheme="minorHAnsi"/>
        </w:rPr>
        <w:t xml:space="preserve"> essay on benevolence], </w:t>
      </w:r>
      <w:r w:rsidR="00C36C36">
        <w:rPr>
          <w:rFonts w:cstheme="minorHAnsi"/>
          <w:i/>
          <w:iCs/>
        </w:rPr>
        <w:t>Proceedings of the</w:t>
      </w:r>
      <w:r w:rsidR="00515DAA">
        <w:rPr>
          <w:rFonts w:cstheme="minorHAnsi"/>
          <w:i/>
          <w:iCs/>
        </w:rPr>
        <w:t xml:space="preserve"> Aristotelian Society</w:t>
      </w:r>
      <w:r w:rsidR="00515DAA">
        <w:rPr>
          <w:rFonts w:cstheme="minorHAnsi"/>
        </w:rPr>
        <w:t xml:space="preserve"> </w:t>
      </w:r>
      <w:r w:rsidR="00C36C36">
        <w:rPr>
          <w:rFonts w:cstheme="minorHAnsi"/>
          <w:i/>
          <w:iCs/>
        </w:rPr>
        <w:t xml:space="preserve">Supplementary Volume </w:t>
      </w:r>
      <w:r w:rsidR="00515DAA">
        <w:rPr>
          <w:rFonts w:cstheme="minorHAnsi"/>
        </w:rPr>
        <w:t>92 (2018</w:t>
      </w:r>
      <w:r w:rsidRPr="007554DC">
        <w:rPr>
          <w:rFonts w:cstheme="minorHAnsi"/>
        </w:rPr>
        <w:t>)</w:t>
      </w:r>
      <w:r w:rsidR="00515DAA">
        <w:rPr>
          <w:rFonts w:cstheme="minorHAnsi"/>
        </w:rPr>
        <w:t>: 225-245.</w:t>
      </w:r>
    </w:p>
    <w:p w14:paraId="7780953B" w14:textId="1BC88230" w:rsidR="003D177E" w:rsidRPr="007554DC" w:rsidRDefault="003D177E" w:rsidP="003D177E">
      <w:pPr>
        <w:pStyle w:val="ListParagraph"/>
        <w:numPr>
          <w:ilvl w:val="1"/>
          <w:numId w:val="22"/>
        </w:numPr>
        <w:spacing w:after="160" w:line="259" w:lineRule="auto"/>
        <w:rPr>
          <w:rFonts w:cstheme="minorHAnsi"/>
        </w:rPr>
      </w:pPr>
      <w:r w:rsidRPr="007554DC">
        <w:rPr>
          <w:rFonts w:cstheme="minorHAnsi"/>
        </w:rPr>
        <w:t xml:space="preserve">Stephen </w:t>
      </w:r>
      <w:proofErr w:type="spellStart"/>
      <w:r w:rsidRPr="007554DC">
        <w:rPr>
          <w:rFonts w:cstheme="minorHAnsi"/>
        </w:rPr>
        <w:t>Darwall</w:t>
      </w:r>
      <w:proofErr w:type="spellEnd"/>
      <w:r w:rsidRPr="007554DC">
        <w:rPr>
          <w:rFonts w:cstheme="minorHAnsi"/>
        </w:rPr>
        <w:t xml:space="preserve">, “Empathy, Sympathy, Care,” </w:t>
      </w:r>
      <w:r w:rsidRPr="007554DC">
        <w:rPr>
          <w:rFonts w:cstheme="minorHAnsi"/>
          <w:i/>
          <w:iCs/>
        </w:rPr>
        <w:t>Philosophical Studies</w:t>
      </w:r>
      <w:r w:rsidRPr="007554DC">
        <w:rPr>
          <w:rFonts w:cstheme="minorHAnsi"/>
        </w:rPr>
        <w:t>, 89 (1998): 261-282.</w:t>
      </w:r>
    </w:p>
    <w:p w14:paraId="08A1C028" w14:textId="405568CB" w:rsidR="00BE0590" w:rsidRPr="007554DC" w:rsidRDefault="00BE0590" w:rsidP="00BE0590">
      <w:pPr>
        <w:rPr>
          <w:rFonts w:cstheme="minorHAnsi"/>
        </w:rPr>
      </w:pPr>
    </w:p>
    <w:p w14:paraId="27A1F84F" w14:textId="3BDEB225" w:rsidR="00BE0590" w:rsidRPr="006268ED" w:rsidRDefault="0048137F" w:rsidP="00BE0590">
      <w:pPr>
        <w:rPr>
          <w:rFonts w:cstheme="minorHAnsi"/>
          <w:b/>
          <w:bCs/>
        </w:rPr>
      </w:pPr>
      <w:r>
        <w:rPr>
          <w:rFonts w:cstheme="minorHAnsi"/>
        </w:rPr>
        <w:t>11-</w:t>
      </w:r>
      <w:proofErr w:type="gramStart"/>
      <w:r>
        <w:rPr>
          <w:rFonts w:cstheme="minorHAnsi"/>
        </w:rPr>
        <w:t xml:space="preserve">17  </w:t>
      </w:r>
      <w:r w:rsidR="00BE0590" w:rsidRPr="007554DC">
        <w:rPr>
          <w:rFonts w:cstheme="minorHAnsi"/>
        </w:rPr>
        <w:t>Ideals</w:t>
      </w:r>
      <w:proofErr w:type="gramEnd"/>
      <w:r w:rsidR="00BE0590" w:rsidRPr="007554DC">
        <w:rPr>
          <w:rFonts w:cstheme="minorHAnsi"/>
        </w:rPr>
        <w:t xml:space="preserve"> and Exemplars</w:t>
      </w:r>
      <w:r w:rsidR="006268ED">
        <w:rPr>
          <w:rFonts w:cstheme="minorHAnsi"/>
        </w:rPr>
        <w:t xml:space="preserve">. </w:t>
      </w:r>
      <w:r w:rsidR="006268ED">
        <w:rPr>
          <w:rFonts w:cstheme="minorHAnsi"/>
          <w:b/>
          <w:bCs/>
        </w:rPr>
        <w:t>Professional Essay Draft Due.</w:t>
      </w:r>
    </w:p>
    <w:p w14:paraId="5526E87A" w14:textId="301F3B39" w:rsidR="0086322E" w:rsidRDefault="00D75B93" w:rsidP="0086322E">
      <w:pPr>
        <w:pStyle w:val="ListParagraph"/>
        <w:numPr>
          <w:ilvl w:val="0"/>
          <w:numId w:val="17"/>
        </w:numPr>
        <w:spacing w:after="160" w:line="259" w:lineRule="auto"/>
        <w:rPr>
          <w:rFonts w:cstheme="minorHAnsi"/>
          <w:color w:val="000000" w:themeColor="text1"/>
        </w:rPr>
      </w:pPr>
      <w:r>
        <w:rPr>
          <w:rFonts w:cstheme="minorHAnsi"/>
          <w:color w:val="000000" w:themeColor="text1"/>
        </w:rPr>
        <w:t>Kimberley B</w:t>
      </w:r>
      <w:r w:rsidR="0086322E" w:rsidRPr="007554DC">
        <w:rPr>
          <w:rFonts w:cstheme="minorHAnsi"/>
          <w:color w:val="000000" w:themeColor="text1"/>
        </w:rPr>
        <w:t>rownlee, “Moral Aspirations and Ideals</w:t>
      </w:r>
      <w:r w:rsidR="00B66CB9">
        <w:rPr>
          <w:rFonts w:cstheme="minorHAnsi"/>
          <w:color w:val="000000" w:themeColor="text1"/>
        </w:rPr>
        <w:t>,</w:t>
      </w:r>
      <w:r w:rsidR="0086322E" w:rsidRPr="007554DC">
        <w:rPr>
          <w:rFonts w:cstheme="minorHAnsi"/>
          <w:color w:val="000000" w:themeColor="text1"/>
        </w:rPr>
        <w:t xml:space="preserve">” </w:t>
      </w:r>
      <w:proofErr w:type="spellStart"/>
      <w:r w:rsidR="00B66CB9">
        <w:rPr>
          <w:rFonts w:cstheme="minorHAnsi"/>
          <w:i/>
          <w:iCs/>
          <w:color w:val="000000" w:themeColor="text1"/>
        </w:rPr>
        <w:t>Utilitas</w:t>
      </w:r>
      <w:proofErr w:type="spellEnd"/>
      <w:r w:rsidR="00B66CB9">
        <w:rPr>
          <w:rFonts w:cstheme="minorHAnsi"/>
          <w:i/>
          <w:iCs/>
          <w:color w:val="000000" w:themeColor="text1"/>
        </w:rPr>
        <w:t xml:space="preserve"> </w:t>
      </w:r>
      <w:r w:rsidR="00B66CB9">
        <w:rPr>
          <w:rFonts w:cstheme="minorHAnsi"/>
          <w:color w:val="000000" w:themeColor="text1"/>
        </w:rPr>
        <w:t>22, no. 3 (2010): 241-257.</w:t>
      </w:r>
    </w:p>
    <w:p w14:paraId="64881B65" w14:textId="0D983563" w:rsidR="00081FFD" w:rsidRPr="007554DC" w:rsidRDefault="00081FFD" w:rsidP="006F14B3">
      <w:pPr>
        <w:pStyle w:val="ListParagraph"/>
        <w:numPr>
          <w:ilvl w:val="0"/>
          <w:numId w:val="17"/>
        </w:numPr>
        <w:spacing w:after="120" w:line="259" w:lineRule="auto"/>
        <w:rPr>
          <w:rFonts w:cstheme="minorHAnsi"/>
          <w:color w:val="000000" w:themeColor="text1"/>
        </w:rPr>
      </w:pPr>
      <w:r>
        <w:rPr>
          <w:rFonts w:cstheme="minorHAnsi"/>
          <w:color w:val="000000" w:themeColor="text1"/>
        </w:rPr>
        <w:t xml:space="preserve">Bart </w:t>
      </w:r>
      <w:proofErr w:type="spellStart"/>
      <w:r>
        <w:rPr>
          <w:rFonts w:cstheme="minorHAnsi"/>
          <w:color w:val="000000" w:themeColor="text1"/>
        </w:rPr>
        <w:t>Engelen</w:t>
      </w:r>
      <w:proofErr w:type="spellEnd"/>
      <w:r>
        <w:rPr>
          <w:rFonts w:cstheme="minorHAnsi"/>
          <w:color w:val="000000" w:themeColor="text1"/>
        </w:rPr>
        <w:t xml:space="preserve">, Alan Thomas, Alfred Archer, Niels van de Ven, “Exemplars and Nudges: Combining Two Strategies for Moral Education,” </w:t>
      </w:r>
      <w:r>
        <w:rPr>
          <w:rFonts w:cstheme="minorHAnsi"/>
          <w:i/>
          <w:iCs/>
          <w:color w:val="000000" w:themeColor="text1"/>
        </w:rPr>
        <w:t>Journal of Moral Education</w:t>
      </w:r>
      <w:r>
        <w:rPr>
          <w:rFonts w:cstheme="minorHAnsi"/>
          <w:color w:val="000000" w:themeColor="text1"/>
        </w:rPr>
        <w:t xml:space="preserve"> 47, no. 3 (2018): 346-365.</w:t>
      </w:r>
    </w:p>
    <w:p w14:paraId="433C61CE" w14:textId="1D0AFCF0" w:rsidR="0086322E" w:rsidRPr="006F14B3" w:rsidRDefault="006F14B3" w:rsidP="006F14B3">
      <w:pPr>
        <w:spacing w:after="120" w:line="259" w:lineRule="auto"/>
        <w:ind w:left="720"/>
        <w:rPr>
          <w:rFonts w:cstheme="minorHAnsi"/>
        </w:rPr>
      </w:pPr>
      <w:r w:rsidRPr="006F14B3">
        <w:rPr>
          <w:rFonts w:cstheme="minorHAnsi"/>
        </w:rPr>
        <w:t>Related Literature:</w:t>
      </w:r>
    </w:p>
    <w:p w14:paraId="376CC7E4" w14:textId="55640D8A" w:rsidR="006A7499" w:rsidRPr="00081FFD" w:rsidRDefault="006A7499" w:rsidP="00333E80">
      <w:pPr>
        <w:pStyle w:val="ListParagraph"/>
        <w:numPr>
          <w:ilvl w:val="1"/>
          <w:numId w:val="17"/>
        </w:numPr>
        <w:spacing w:after="160" w:line="259" w:lineRule="auto"/>
        <w:rPr>
          <w:rFonts w:cstheme="minorHAnsi"/>
        </w:rPr>
      </w:pPr>
      <w:r w:rsidRPr="007554DC">
        <w:rPr>
          <w:rFonts w:eastAsia="Times New Roman" w:cstheme="minorHAnsi"/>
        </w:rPr>
        <w:t xml:space="preserve">Kimberley Brownlee, “Conscience,” in her </w:t>
      </w:r>
      <w:r w:rsidRPr="007554DC">
        <w:rPr>
          <w:rFonts w:eastAsia="Times New Roman" w:cstheme="minorHAnsi"/>
          <w:i/>
          <w:iCs/>
        </w:rPr>
        <w:t xml:space="preserve">Conscience and Conviction: </w:t>
      </w:r>
      <w:proofErr w:type="gramStart"/>
      <w:r w:rsidRPr="007554DC">
        <w:rPr>
          <w:rFonts w:eastAsia="Times New Roman" w:cstheme="minorHAnsi"/>
          <w:i/>
          <w:iCs/>
        </w:rPr>
        <w:t>the</w:t>
      </w:r>
      <w:proofErr w:type="gramEnd"/>
      <w:r w:rsidRPr="007554DC">
        <w:rPr>
          <w:rFonts w:eastAsia="Times New Roman" w:cstheme="minorHAnsi"/>
          <w:i/>
          <w:iCs/>
        </w:rPr>
        <w:t xml:space="preserve"> Case for Civil Disobedience </w:t>
      </w:r>
      <w:r w:rsidRPr="007554DC">
        <w:rPr>
          <w:rFonts w:eastAsia="Times New Roman" w:cstheme="minorHAnsi"/>
        </w:rPr>
        <w:t xml:space="preserve">(Oxford: Oxford University Press, 2012), </w:t>
      </w:r>
      <w:proofErr w:type="spellStart"/>
      <w:r w:rsidRPr="007554DC">
        <w:rPr>
          <w:rFonts w:eastAsia="Times New Roman" w:cstheme="minorHAnsi"/>
        </w:rPr>
        <w:t>ch.</w:t>
      </w:r>
      <w:proofErr w:type="spellEnd"/>
      <w:r w:rsidRPr="007554DC">
        <w:rPr>
          <w:rFonts w:eastAsia="Times New Roman" w:cstheme="minorHAnsi"/>
        </w:rPr>
        <w:t xml:space="preserve"> 2</w:t>
      </w:r>
      <w:r>
        <w:rPr>
          <w:rFonts w:eastAsia="Times New Roman" w:cstheme="minorHAnsi"/>
        </w:rPr>
        <w:t xml:space="preserve">, </w:t>
      </w:r>
      <w:r w:rsidRPr="006A7499">
        <w:rPr>
          <w:rFonts w:eastAsia="Times New Roman" w:cstheme="minorHAnsi"/>
          <w:b/>
          <w:bCs/>
        </w:rPr>
        <w:t xml:space="preserve">pp. </w:t>
      </w:r>
      <w:r>
        <w:rPr>
          <w:rFonts w:eastAsia="Times New Roman" w:cstheme="minorHAnsi"/>
          <w:b/>
          <w:bCs/>
        </w:rPr>
        <w:t>72-83 on an ideal of conscience.</w:t>
      </w:r>
    </w:p>
    <w:p w14:paraId="7A684CBB" w14:textId="780A4937" w:rsidR="00081FFD" w:rsidRPr="00081FFD" w:rsidRDefault="00081FFD" w:rsidP="00081FFD">
      <w:pPr>
        <w:pStyle w:val="ListParagraph"/>
        <w:numPr>
          <w:ilvl w:val="1"/>
          <w:numId w:val="17"/>
        </w:numPr>
        <w:spacing w:before="100" w:beforeAutospacing="1" w:after="100" w:afterAutospacing="1"/>
        <w:rPr>
          <w:rFonts w:eastAsia="Times New Roman" w:cstheme="minorHAnsi"/>
          <w:color w:val="000000" w:themeColor="text1"/>
        </w:rPr>
      </w:pPr>
      <w:r w:rsidRPr="007554DC">
        <w:rPr>
          <w:rFonts w:eastAsia="Times New Roman" w:cstheme="minorHAnsi"/>
          <w:color w:val="000000" w:themeColor="text1"/>
        </w:rPr>
        <w:t xml:space="preserve">Ian James Kidd, “Admiration, attraction and the aesthetics of exemplarity,” </w:t>
      </w:r>
      <w:r w:rsidRPr="007554DC">
        <w:rPr>
          <w:rFonts w:eastAsia="Times New Roman" w:cstheme="minorHAnsi"/>
          <w:i/>
          <w:iCs/>
          <w:color w:val="000000" w:themeColor="text1"/>
        </w:rPr>
        <w:t>Journal of Moral Education</w:t>
      </w:r>
      <w:r w:rsidRPr="007554DC">
        <w:rPr>
          <w:rFonts w:eastAsia="Times New Roman" w:cstheme="minorHAnsi"/>
          <w:color w:val="000000" w:themeColor="text1"/>
        </w:rPr>
        <w:t xml:space="preserve"> 48</w:t>
      </w:r>
      <w:r>
        <w:rPr>
          <w:rFonts w:eastAsia="Times New Roman" w:cstheme="minorHAnsi"/>
          <w:color w:val="000000" w:themeColor="text1"/>
        </w:rPr>
        <w:t xml:space="preserve">, no. 3 (2019): </w:t>
      </w:r>
      <w:r w:rsidRPr="007554DC">
        <w:rPr>
          <w:rFonts w:eastAsia="Times New Roman" w:cstheme="minorHAnsi"/>
          <w:color w:val="000000" w:themeColor="text1"/>
        </w:rPr>
        <w:t>369-380</w:t>
      </w:r>
      <w:r>
        <w:rPr>
          <w:rFonts w:eastAsia="Times New Roman" w:cstheme="minorHAnsi"/>
          <w:color w:val="000000" w:themeColor="text1"/>
        </w:rPr>
        <w:t>.</w:t>
      </w:r>
    </w:p>
    <w:p w14:paraId="3893435F" w14:textId="68ACD543" w:rsidR="00333E80" w:rsidRPr="007554DC" w:rsidRDefault="000C7734" w:rsidP="00333E80">
      <w:pPr>
        <w:pStyle w:val="ListParagraph"/>
        <w:numPr>
          <w:ilvl w:val="1"/>
          <w:numId w:val="17"/>
        </w:numPr>
        <w:spacing w:after="160" w:line="259" w:lineRule="auto"/>
        <w:rPr>
          <w:rFonts w:cstheme="minorHAnsi"/>
        </w:rPr>
      </w:pPr>
      <w:r>
        <w:rPr>
          <w:rFonts w:cstheme="minorHAnsi"/>
        </w:rPr>
        <w:lastRenderedPageBreak/>
        <w:t xml:space="preserve">Alfred </w:t>
      </w:r>
      <w:r w:rsidR="00333E80" w:rsidRPr="007554DC">
        <w:rPr>
          <w:rFonts w:cstheme="minorHAnsi"/>
        </w:rPr>
        <w:t>Archer, “Admiration and Motivation</w:t>
      </w:r>
      <w:r w:rsidR="00FC3F24">
        <w:rPr>
          <w:rFonts w:cstheme="minorHAnsi"/>
        </w:rPr>
        <w:t>,</w:t>
      </w:r>
      <w:r w:rsidR="00333E80" w:rsidRPr="007554DC">
        <w:rPr>
          <w:rFonts w:cstheme="minorHAnsi"/>
        </w:rPr>
        <w:t xml:space="preserve">” </w:t>
      </w:r>
      <w:r w:rsidR="00FC3F24">
        <w:rPr>
          <w:rFonts w:cstheme="minorHAnsi"/>
          <w:i/>
          <w:iCs/>
        </w:rPr>
        <w:t>Emotion Review</w:t>
      </w:r>
      <w:r w:rsidR="00FC3F24">
        <w:rPr>
          <w:rFonts w:cstheme="minorHAnsi"/>
        </w:rPr>
        <w:t xml:space="preserve"> 11, no. 2 (2019): 140-150.</w:t>
      </w:r>
    </w:p>
    <w:p w14:paraId="108A23DE" w14:textId="1296EB00" w:rsidR="00333E80" w:rsidRPr="007554DC" w:rsidRDefault="00333E80" w:rsidP="00333E80">
      <w:pPr>
        <w:pStyle w:val="ListParagraph"/>
        <w:numPr>
          <w:ilvl w:val="1"/>
          <w:numId w:val="17"/>
        </w:numPr>
        <w:spacing w:after="160" w:line="259" w:lineRule="auto"/>
        <w:rPr>
          <w:rFonts w:cstheme="minorHAnsi"/>
          <w:color w:val="000000" w:themeColor="text1"/>
        </w:rPr>
      </w:pPr>
      <w:r w:rsidRPr="007554DC">
        <w:rPr>
          <w:rFonts w:cstheme="minorHAnsi"/>
          <w:color w:val="000000" w:themeColor="text1"/>
        </w:rPr>
        <w:t xml:space="preserve">Jonathan Haidt, “The Positive Emotion of Elevation,” </w:t>
      </w:r>
      <w:r w:rsidRPr="007554DC">
        <w:rPr>
          <w:rFonts w:cstheme="minorHAnsi"/>
          <w:i/>
          <w:iCs/>
          <w:color w:val="000000" w:themeColor="text1"/>
        </w:rPr>
        <w:t xml:space="preserve">Prevention </w:t>
      </w:r>
      <w:r w:rsidR="000C7734">
        <w:rPr>
          <w:rFonts w:cstheme="minorHAnsi"/>
          <w:i/>
          <w:iCs/>
          <w:color w:val="000000" w:themeColor="text1"/>
        </w:rPr>
        <w:t xml:space="preserve">&amp; </w:t>
      </w:r>
      <w:r w:rsidRPr="007554DC">
        <w:rPr>
          <w:rFonts w:cstheme="minorHAnsi"/>
          <w:i/>
          <w:iCs/>
          <w:color w:val="000000" w:themeColor="text1"/>
        </w:rPr>
        <w:t>Treatment</w:t>
      </w:r>
      <w:r w:rsidRPr="007554DC">
        <w:rPr>
          <w:rFonts w:cstheme="minorHAnsi"/>
          <w:color w:val="000000" w:themeColor="text1"/>
        </w:rPr>
        <w:t xml:space="preserve"> 3, </w:t>
      </w:r>
      <w:r w:rsidR="000C7734">
        <w:rPr>
          <w:rFonts w:cstheme="minorHAnsi"/>
          <w:color w:val="000000" w:themeColor="text1"/>
        </w:rPr>
        <w:t>A</w:t>
      </w:r>
      <w:r w:rsidRPr="007554DC">
        <w:rPr>
          <w:rFonts w:cstheme="minorHAnsi"/>
          <w:color w:val="000000" w:themeColor="text1"/>
        </w:rPr>
        <w:t xml:space="preserve">rticle </w:t>
      </w:r>
      <w:r w:rsidR="000C7734" w:rsidRPr="000C7734">
        <w:rPr>
          <w:rFonts w:cstheme="minorHAnsi"/>
          <w:color w:val="000000" w:themeColor="text1"/>
        </w:rPr>
        <w:t>3</w:t>
      </w:r>
      <w:r w:rsidRPr="000C7734">
        <w:rPr>
          <w:rFonts w:cstheme="minorHAnsi"/>
          <w:color w:val="000000" w:themeColor="text1"/>
        </w:rPr>
        <w:t>,</w:t>
      </w:r>
      <w:r w:rsidRPr="007554DC">
        <w:rPr>
          <w:rFonts w:cstheme="minorHAnsi"/>
          <w:color w:val="000000" w:themeColor="text1"/>
        </w:rPr>
        <w:t xml:space="preserve"> March 7</w:t>
      </w:r>
      <w:r w:rsidR="000C7734">
        <w:rPr>
          <w:rFonts w:cstheme="minorHAnsi"/>
          <w:color w:val="000000" w:themeColor="text1"/>
        </w:rPr>
        <w:t>,</w:t>
      </w:r>
      <w:r w:rsidRPr="007554DC">
        <w:rPr>
          <w:rFonts w:cstheme="minorHAnsi"/>
          <w:color w:val="000000" w:themeColor="text1"/>
        </w:rPr>
        <w:t xml:space="preserve"> 2000</w:t>
      </w:r>
      <w:r w:rsidR="000C7734">
        <w:rPr>
          <w:rFonts w:cstheme="minorHAnsi"/>
          <w:color w:val="000000" w:themeColor="text1"/>
        </w:rPr>
        <w:t>.</w:t>
      </w:r>
    </w:p>
    <w:p w14:paraId="6826EE5D" w14:textId="5C2D36C2" w:rsidR="00333E80" w:rsidRPr="000C7734" w:rsidRDefault="00333E80" w:rsidP="000C7734">
      <w:pPr>
        <w:pStyle w:val="ListParagraph"/>
        <w:numPr>
          <w:ilvl w:val="1"/>
          <w:numId w:val="17"/>
        </w:numPr>
        <w:spacing w:after="160" w:line="259" w:lineRule="auto"/>
        <w:rPr>
          <w:rFonts w:cstheme="minorHAnsi"/>
          <w:color w:val="000000" w:themeColor="text1"/>
        </w:rPr>
      </w:pPr>
      <w:r w:rsidRPr="007554DC">
        <w:rPr>
          <w:rFonts w:cstheme="minorHAnsi"/>
          <w:color w:val="000000" w:themeColor="text1"/>
        </w:rPr>
        <w:t xml:space="preserve">Andrew L. Thomson and Jason T. Siegel, “Elevation: A Review of Scholarship on a Moral and Other-Praising Emotion” </w:t>
      </w:r>
      <w:r w:rsidRPr="007554DC">
        <w:rPr>
          <w:rFonts w:cstheme="minorHAnsi"/>
          <w:i/>
          <w:iCs/>
          <w:color w:val="000000" w:themeColor="text1"/>
        </w:rPr>
        <w:t>The Journal of Positive Psychology</w:t>
      </w:r>
      <w:r w:rsidRPr="007554DC">
        <w:rPr>
          <w:rFonts w:cstheme="minorHAnsi"/>
          <w:color w:val="000000" w:themeColor="text1"/>
        </w:rPr>
        <w:t xml:space="preserve">, 12 (2016): 628-638. </w:t>
      </w:r>
    </w:p>
    <w:p w14:paraId="2BC728ED" w14:textId="7D5605BC" w:rsidR="00136304" w:rsidRPr="007554DC" w:rsidRDefault="00136304" w:rsidP="00333E80">
      <w:pPr>
        <w:pStyle w:val="ListParagraph"/>
        <w:numPr>
          <w:ilvl w:val="1"/>
          <w:numId w:val="17"/>
        </w:numPr>
        <w:spacing w:after="160" w:line="259" w:lineRule="auto"/>
        <w:rPr>
          <w:rFonts w:cstheme="minorHAnsi"/>
        </w:rPr>
      </w:pPr>
      <w:r w:rsidRPr="007554DC">
        <w:rPr>
          <w:rFonts w:cstheme="minorHAnsi"/>
          <w:color w:val="000000" w:themeColor="text1"/>
        </w:rPr>
        <w:t xml:space="preserve">Linda </w:t>
      </w:r>
      <w:proofErr w:type="spellStart"/>
      <w:r w:rsidRPr="007554DC">
        <w:rPr>
          <w:rFonts w:cstheme="minorHAnsi"/>
          <w:color w:val="000000" w:themeColor="text1"/>
        </w:rPr>
        <w:t>Zagzebski</w:t>
      </w:r>
      <w:proofErr w:type="spellEnd"/>
      <w:r w:rsidRPr="007554DC">
        <w:rPr>
          <w:rFonts w:cstheme="minorHAnsi"/>
          <w:color w:val="000000" w:themeColor="text1"/>
        </w:rPr>
        <w:t xml:space="preserve">, “Moral Exemplars in Theory and Practice,” </w:t>
      </w:r>
      <w:r w:rsidRPr="007554DC">
        <w:rPr>
          <w:rFonts w:cstheme="minorHAnsi"/>
          <w:i/>
          <w:iCs/>
          <w:color w:val="000000" w:themeColor="text1"/>
        </w:rPr>
        <w:t>Theory and Research in Education</w:t>
      </w:r>
      <w:r w:rsidRPr="007554DC">
        <w:rPr>
          <w:rFonts w:cstheme="minorHAnsi"/>
          <w:color w:val="000000" w:themeColor="text1"/>
        </w:rPr>
        <w:t xml:space="preserve"> 11, no. 2 (2013): 193-206</w:t>
      </w:r>
    </w:p>
    <w:p w14:paraId="34D67A17" w14:textId="153B5DAB" w:rsidR="0086322E" w:rsidRPr="007554DC" w:rsidRDefault="00333E80" w:rsidP="0086322E">
      <w:pPr>
        <w:pStyle w:val="ListParagraph"/>
        <w:numPr>
          <w:ilvl w:val="1"/>
          <w:numId w:val="17"/>
        </w:numPr>
        <w:spacing w:after="160" w:line="259" w:lineRule="auto"/>
        <w:rPr>
          <w:rFonts w:cstheme="minorHAnsi"/>
          <w:color w:val="000000" w:themeColor="text1"/>
        </w:rPr>
      </w:pPr>
      <w:r w:rsidRPr="007554DC">
        <w:rPr>
          <w:rFonts w:cstheme="minorHAnsi"/>
          <w:color w:val="000000" w:themeColor="text1"/>
        </w:rPr>
        <w:t xml:space="preserve">J. David </w:t>
      </w:r>
      <w:r w:rsidR="0086322E" w:rsidRPr="007554DC">
        <w:rPr>
          <w:rFonts w:cstheme="minorHAnsi"/>
          <w:color w:val="000000" w:themeColor="text1"/>
        </w:rPr>
        <w:t>Velleman, “Motivation by Ideal</w:t>
      </w:r>
      <w:r w:rsidR="00FC3F24">
        <w:rPr>
          <w:rFonts w:cstheme="minorHAnsi"/>
          <w:color w:val="000000" w:themeColor="text1"/>
        </w:rPr>
        <w:t>,</w:t>
      </w:r>
      <w:r w:rsidR="0086322E" w:rsidRPr="007554DC">
        <w:rPr>
          <w:rFonts w:cstheme="minorHAnsi"/>
          <w:color w:val="000000" w:themeColor="text1"/>
        </w:rPr>
        <w:t>”</w:t>
      </w:r>
      <w:r w:rsidR="00FC3F24">
        <w:rPr>
          <w:rFonts w:cstheme="minorHAnsi"/>
          <w:color w:val="000000" w:themeColor="text1"/>
        </w:rPr>
        <w:t xml:space="preserve"> </w:t>
      </w:r>
      <w:r w:rsidR="00FC3F24">
        <w:rPr>
          <w:rFonts w:cstheme="minorHAnsi"/>
          <w:i/>
          <w:iCs/>
          <w:color w:val="000000" w:themeColor="text1"/>
        </w:rPr>
        <w:t>Philosophical Explorations</w:t>
      </w:r>
      <w:r w:rsidR="00FC3F24">
        <w:rPr>
          <w:rFonts w:cstheme="minorHAnsi"/>
          <w:color w:val="000000" w:themeColor="text1"/>
        </w:rPr>
        <w:t xml:space="preserve"> 5, no. 2 (2002): 89-103.</w:t>
      </w:r>
    </w:p>
    <w:p w14:paraId="32BD587F" w14:textId="1E647073" w:rsidR="0086322E" w:rsidRPr="007554DC" w:rsidRDefault="0086322E" w:rsidP="0086322E">
      <w:pPr>
        <w:pStyle w:val="ListParagraph"/>
        <w:numPr>
          <w:ilvl w:val="1"/>
          <w:numId w:val="17"/>
        </w:numPr>
        <w:spacing w:after="160" w:line="259" w:lineRule="auto"/>
        <w:rPr>
          <w:rFonts w:cstheme="minorHAnsi"/>
          <w:color w:val="000000" w:themeColor="text1"/>
        </w:rPr>
      </w:pPr>
      <w:r w:rsidRPr="007554DC">
        <w:rPr>
          <w:rFonts w:cstheme="minorHAnsi"/>
          <w:color w:val="000000" w:themeColor="text1"/>
        </w:rPr>
        <w:t xml:space="preserve">Amy Olberding, “Dreaming of the Duke of Zhou: Exemplarism in the </w:t>
      </w:r>
      <w:r w:rsidRPr="007554DC">
        <w:rPr>
          <w:rFonts w:cstheme="minorHAnsi"/>
          <w:i/>
          <w:iCs/>
          <w:color w:val="000000" w:themeColor="text1"/>
        </w:rPr>
        <w:t>Analects</w:t>
      </w:r>
      <w:r w:rsidRPr="007554DC">
        <w:rPr>
          <w:rFonts w:cstheme="minorHAnsi"/>
          <w:color w:val="000000" w:themeColor="text1"/>
        </w:rPr>
        <w:t xml:space="preserve">,” </w:t>
      </w:r>
      <w:r w:rsidRPr="007554DC">
        <w:rPr>
          <w:rFonts w:cstheme="minorHAnsi"/>
          <w:i/>
          <w:iCs/>
          <w:color w:val="000000" w:themeColor="text1"/>
        </w:rPr>
        <w:t>Journal of Chinese Philosophy</w:t>
      </w:r>
      <w:r w:rsidR="00FC3F24">
        <w:rPr>
          <w:rFonts w:cstheme="minorHAnsi"/>
          <w:i/>
          <w:iCs/>
          <w:color w:val="000000" w:themeColor="text1"/>
        </w:rPr>
        <w:t xml:space="preserve"> </w:t>
      </w:r>
      <w:r w:rsidR="00FC3F24">
        <w:rPr>
          <w:rFonts w:cstheme="minorHAnsi"/>
          <w:color w:val="000000" w:themeColor="text1"/>
        </w:rPr>
        <w:t>35, no. 4 (2008): 625-639.</w:t>
      </w:r>
      <w:r w:rsidRPr="007554DC">
        <w:rPr>
          <w:rFonts w:cstheme="minorHAnsi"/>
          <w:color w:val="000000" w:themeColor="text1"/>
        </w:rPr>
        <w:t xml:space="preserve"> </w:t>
      </w:r>
    </w:p>
    <w:p w14:paraId="41847FE0" w14:textId="77777777" w:rsidR="000C7734" w:rsidRDefault="000C7734" w:rsidP="000C7734">
      <w:pPr>
        <w:pStyle w:val="ListParagraph"/>
        <w:numPr>
          <w:ilvl w:val="1"/>
          <w:numId w:val="17"/>
        </w:numPr>
        <w:spacing w:after="160"/>
        <w:rPr>
          <w:rFonts w:cstheme="minorHAnsi"/>
        </w:rPr>
      </w:pPr>
      <w:r>
        <w:rPr>
          <w:rFonts w:cstheme="minorHAnsi"/>
        </w:rPr>
        <w:t xml:space="preserve">Glen </w:t>
      </w:r>
      <w:proofErr w:type="spellStart"/>
      <w:r>
        <w:rPr>
          <w:rFonts w:cstheme="minorHAnsi"/>
        </w:rPr>
        <w:t>Pettigrove</w:t>
      </w:r>
      <w:proofErr w:type="spellEnd"/>
      <w:r>
        <w:rPr>
          <w:rFonts w:cstheme="minorHAnsi"/>
        </w:rPr>
        <w:t xml:space="preserve">, “Moral Ambition,” </w:t>
      </w:r>
      <w:r>
        <w:rPr>
          <w:rFonts w:cstheme="minorHAnsi"/>
          <w:i/>
          <w:iCs/>
        </w:rPr>
        <w:t>Australasian Journal of Philosophy</w:t>
      </w:r>
      <w:r>
        <w:rPr>
          <w:rFonts w:cstheme="minorHAnsi"/>
        </w:rPr>
        <w:t xml:space="preserve"> 87 (2009): 285-299.</w:t>
      </w:r>
    </w:p>
    <w:p w14:paraId="041577DD" w14:textId="65F8FC96" w:rsidR="00BE0590" w:rsidRPr="007554DC" w:rsidRDefault="00D33C79" w:rsidP="00BE0590">
      <w:pPr>
        <w:rPr>
          <w:rFonts w:cstheme="minorHAnsi"/>
        </w:rPr>
      </w:pPr>
      <w:r>
        <w:rPr>
          <w:rFonts w:cstheme="minorHAnsi"/>
        </w:rPr>
        <w:t xml:space="preserve"> </w:t>
      </w:r>
    </w:p>
    <w:p w14:paraId="144B15D1" w14:textId="4C8AB9B7" w:rsidR="0048137F" w:rsidRDefault="0048137F" w:rsidP="00BE0590">
      <w:pPr>
        <w:rPr>
          <w:rFonts w:cstheme="minorHAnsi"/>
        </w:rPr>
      </w:pPr>
      <w:r>
        <w:rPr>
          <w:rFonts w:cstheme="minorHAnsi"/>
        </w:rPr>
        <w:t>11-</w:t>
      </w:r>
      <w:proofErr w:type="gramStart"/>
      <w:r>
        <w:rPr>
          <w:rFonts w:cstheme="minorHAnsi"/>
        </w:rPr>
        <w:t>24  Thanksgiving</w:t>
      </w:r>
      <w:proofErr w:type="gramEnd"/>
    </w:p>
    <w:p w14:paraId="5F244A95" w14:textId="77777777" w:rsidR="007554DC" w:rsidRPr="007554DC" w:rsidRDefault="007554DC" w:rsidP="00BE0590">
      <w:pPr>
        <w:rPr>
          <w:rFonts w:cstheme="minorHAnsi"/>
        </w:rPr>
      </w:pPr>
    </w:p>
    <w:p w14:paraId="1CC71AD1" w14:textId="18EC5654" w:rsidR="00BE0590" w:rsidRDefault="0048137F" w:rsidP="00BE0590">
      <w:pPr>
        <w:rPr>
          <w:rFonts w:cstheme="minorHAnsi"/>
          <w:b/>
          <w:bCs/>
        </w:rPr>
      </w:pPr>
      <w:r>
        <w:rPr>
          <w:rFonts w:cstheme="minorHAnsi"/>
        </w:rPr>
        <w:t>12-</w:t>
      </w:r>
      <w:proofErr w:type="gramStart"/>
      <w:r>
        <w:rPr>
          <w:rFonts w:cstheme="minorHAnsi"/>
        </w:rPr>
        <w:t xml:space="preserve">1  </w:t>
      </w:r>
      <w:r w:rsidR="006268ED">
        <w:rPr>
          <w:rFonts w:cstheme="minorHAnsi"/>
        </w:rPr>
        <w:t>Presentation</w:t>
      </w:r>
      <w:proofErr w:type="gramEnd"/>
      <w:r w:rsidR="006268ED">
        <w:rPr>
          <w:rFonts w:cstheme="minorHAnsi"/>
        </w:rPr>
        <w:t xml:space="preserve"> &amp; </w:t>
      </w:r>
      <w:r w:rsidR="00BE0590" w:rsidRPr="007554DC">
        <w:rPr>
          <w:rFonts w:cstheme="minorHAnsi"/>
        </w:rPr>
        <w:t>Discussion of papers</w:t>
      </w:r>
      <w:r w:rsidR="006268ED">
        <w:rPr>
          <w:rFonts w:cstheme="minorHAnsi"/>
        </w:rPr>
        <w:t xml:space="preserve">. </w:t>
      </w:r>
      <w:r w:rsidR="006268ED">
        <w:rPr>
          <w:rFonts w:cstheme="minorHAnsi"/>
          <w:b/>
          <w:bCs/>
        </w:rPr>
        <w:t>Peer Reviews Due.</w:t>
      </w:r>
    </w:p>
    <w:p w14:paraId="3DB893D5" w14:textId="6D0C1882" w:rsidR="00592F13" w:rsidRDefault="00592F13" w:rsidP="00BE0590">
      <w:pPr>
        <w:rPr>
          <w:rFonts w:cstheme="minorHAnsi"/>
          <w:b/>
          <w:bCs/>
        </w:rPr>
      </w:pPr>
    </w:p>
    <w:p w14:paraId="04153408" w14:textId="7A1B1E7D" w:rsidR="00592F13" w:rsidRPr="00D33C79" w:rsidRDefault="00D33C79" w:rsidP="00BE0590">
      <w:pPr>
        <w:rPr>
          <w:rFonts w:eastAsia="Times New Roman" w:cstheme="minorHAnsi"/>
        </w:rPr>
      </w:pPr>
      <w:r w:rsidRPr="00D33C79">
        <w:rPr>
          <w:rFonts w:eastAsia="Times New Roman" w:cstheme="minorHAnsi"/>
        </w:rPr>
        <w:t xml:space="preserve">Revised Professional Essays due Tuesday December 6th. Bring your professional essay and two peer reviewers’ comments to our classroom between 4:00 and </w:t>
      </w:r>
      <w:proofErr w:type="gramStart"/>
      <w:r w:rsidRPr="00D33C79">
        <w:rPr>
          <w:rFonts w:eastAsia="Times New Roman" w:cstheme="minorHAnsi"/>
        </w:rPr>
        <w:t>4:15, and</w:t>
      </w:r>
      <w:proofErr w:type="gramEnd"/>
      <w:r w:rsidRPr="00D33C79">
        <w:rPr>
          <w:rFonts w:eastAsia="Times New Roman" w:cstheme="minorHAnsi"/>
        </w:rPr>
        <w:t xml:space="preserve"> upload a copy to Canvas. </w:t>
      </w:r>
      <w:r w:rsidR="00592F13" w:rsidRPr="00D33C79">
        <w:rPr>
          <w:rFonts w:cstheme="minorHAnsi"/>
        </w:rPr>
        <w:t>Early submissions welcome.</w:t>
      </w:r>
    </w:p>
    <w:p w14:paraId="6A0D7264" w14:textId="77777777" w:rsidR="00BE0590" w:rsidRPr="007554DC" w:rsidRDefault="00BE0590" w:rsidP="004B28D7">
      <w:pPr>
        <w:rPr>
          <w:rFonts w:cstheme="minorHAnsi"/>
        </w:rPr>
      </w:pPr>
    </w:p>
    <w:p w14:paraId="302E3CB5" w14:textId="77777777" w:rsidR="004B28D7" w:rsidRPr="007554DC" w:rsidRDefault="004B28D7" w:rsidP="00497A27">
      <w:pPr>
        <w:rPr>
          <w:rFonts w:cstheme="minorHAnsi"/>
        </w:rPr>
      </w:pPr>
    </w:p>
    <w:p w14:paraId="713B142B" w14:textId="0281A964" w:rsidR="004B28D7" w:rsidRPr="007554DC" w:rsidRDefault="004B28D7" w:rsidP="00497A27">
      <w:pPr>
        <w:rPr>
          <w:rFonts w:cstheme="minorHAnsi"/>
        </w:rPr>
      </w:pPr>
    </w:p>
    <w:p w14:paraId="2B9AC1BC" w14:textId="77777777" w:rsidR="00497A27" w:rsidRPr="007554DC" w:rsidRDefault="00497A27">
      <w:pPr>
        <w:rPr>
          <w:rFonts w:cstheme="minorHAnsi"/>
        </w:rPr>
      </w:pPr>
    </w:p>
    <w:sectPr w:rsidR="00497A27" w:rsidRPr="007554DC" w:rsidSect="002729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sdemona">
    <w:panose1 w:val="04020505020E03040504"/>
    <w:charset w:val="4D"/>
    <w:family w:val="decorative"/>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641"/>
    <w:multiLevelType w:val="hybridMultilevel"/>
    <w:tmpl w:val="DAFE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AE9"/>
    <w:multiLevelType w:val="hybridMultilevel"/>
    <w:tmpl w:val="7F50B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D34B5"/>
    <w:multiLevelType w:val="hybridMultilevel"/>
    <w:tmpl w:val="894C9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37EB"/>
    <w:multiLevelType w:val="hybridMultilevel"/>
    <w:tmpl w:val="BFA6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190C"/>
    <w:multiLevelType w:val="hybridMultilevel"/>
    <w:tmpl w:val="4B6E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24F"/>
    <w:multiLevelType w:val="multilevel"/>
    <w:tmpl w:val="05E2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95488"/>
    <w:multiLevelType w:val="hybridMultilevel"/>
    <w:tmpl w:val="44E6B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4012A5"/>
    <w:multiLevelType w:val="hybridMultilevel"/>
    <w:tmpl w:val="8564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2445"/>
    <w:multiLevelType w:val="hybridMultilevel"/>
    <w:tmpl w:val="324A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12CD9"/>
    <w:multiLevelType w:val="hybridMultilevel"/>
    <w:tmpl w:val="8488F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D780B"/>
    <w:multiLevelType w:val="hybridMultilevel"/>
    <w:tmpl w:val="0AC20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E7F9F"/>
    <w:multiLevelType w:val="hybridMultilevel"/>
    <w:tmpl w:val="8DF8D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8827BC"/>
    <w:multiLevelType w:val="hybridMultilevel"/>
    <w:tmpl w:val="0DE217C8"/>
    <w:lvl w:ilvl="0" w:tplc="60061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D3A77"/>
    <w:multiLevelType w:val="hybridMultilevel"/>
    <w:tmpl w:val="41A0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A698A"/>
    <w:multiLevelType w:val="hybridMultilevel"/>
    <w:tmpl w:val="132E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F13E9"/>
    <w:multiLevelType w:val="hybridMultilevel"/>
    <w:tmpl w:val="1394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3654A"/>
    <w:multiLevelType w:val="hybridMultilevel"/>
    <w:tmpl w:val="1DDA76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A153E"/>
    <w:multiLevelType w:val="hybridMultilevel"/>
    <w:tmpl w:val="32B2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76230"/>
    <w:multiLevelType w:val="hybridMultilevel"/>
    <w:tmpl w:val="C0421D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0CD2030"/>
    <w:multiLevelType w:val="hybridMultilevel"/>
    <w:tmpl w:val="0132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71CFF"/>
    <w:multiLevelType w:val="hybridMultilevel"/>
    <w:tmpl w:val="483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2675E"/>
    <w:multiLevelType w:val="multilevel"/>
    <w:tmpl w:val="3BBE4B06"/>
    <w:styleLink w:val="CurrentList1"/>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2135A6F"/>
    <w:multiLevelType w:val="hybridMultilevel"/>
    <w:tmpl w:val="73CE4002"/>
    <w:lvl w:ilvl="0" w:tplc="A3B03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01222"/>
    <w:multiLevelType w:val="hybridMultilevel"/>
    <w:tmpl w:val="33BC2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320020"/>
    <w:multiLevelType w:val="hybridMultilevel"/>
    <w:tmpl w:val="E550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F6C04"/>
    <w:multiLevelType w:val="hybridMultilevel"/>
    <w:tmpl w:val="478AF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23BD0"/>
    <w:multiLevelType w:val="hybridMultilevel"/>
    <w:tmpl w:val="CECC1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A0D0D"/>
    <w:multiLevelType w:val="hybridMultilevel"/>
    <w:tmpl w:val="B4FA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77C91"/>
    <w:multiLevelType w:val="hybridMultilevel"/>
    <w:tmpl w:val="90ACA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8444D7"/>
    <w:multiLevelType w:val="hybridMultilevel"/>
    <w:tmpl w:val="90661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D112EB"/>
    <w:multiLevelType w:val="hybridMultilevel"/>
    <w:tmpl w:val="067AD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C2A16"/>
    <w:multiLevelType w:val="hybridMultilevel"/>
    <w:tmpl w:val="733E6C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D6473"/>
    <w:multiLevelType w:val="hybridMultilevel"/>
    <w:tmpl w:val="D0C0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937688">
    <w:abstractNumId w:val="22"/>
  </w:num>
  <w:num w:numId="2" w16cid:durableId="957417948">
    <w:abstractNumId w:val="12"/>
  </w:num>
  <w:num w:numId="3" w16cid:durableId="1137917631">
    <w:abstractNumId w:val="19"/>
  </w:num>
  <w:num w:numId="4" w16cid:durableId="1392269479">
    <w:abstractNumId w:val="25"/>
  </w:num>
  <w:num w:numId="5" w16cid:durableId="1104422417">
    <w:abstractNumId w:val="1"/>
  </w:num>
  <w:num w:numId="6" w16cid:durableId="612713688">
    <w:abstractNumId w:val="26"/>
  </w:num>
  <w:num w:numId="7" w16cid:durableId="371076422">
    <w:abstractNumId w:val="14"/>
  </w:num>
  <w:num w:numId="8" w16cid:durableId="908003661">
    <w:abstractNumId w:val="24"/>
  </w:num>
  <w:num w:numId="9" w16cid:durableId="1946964843">
    <w:abstractNumId w:val="27"/>
  </w:num>
  <w:num w:numId="10" w16cid:durableId="1756130565">
    <w:abstractNumId w:val="10"/>
  </w:num>
  <w:num w:numId="11" w16cid:durableId="2091274622">
    <w:abstractNumId w:val="4"/>
  </w:num>
  <w:num w:numId="12" w16cid:durableId="784232559">
    <w:abstractNumId w:val="7"/>
  </w:num>
  <w:num w:numId="13" w16cid:durableId="2139490577">
    <w:abstractNumId w:val="20"/>
  </w:num>
  <w:num w:numId="14" w16cid:durableId="1303534400">
    <w:abstractNumId w:val="3"/>
  </w:num>
  <w:num w:numId="15" w16cid:durableId="1962689085">
    <w:abstractNumId w:val="30"/>
  </w:num>
  <w:num w:numId="16" w16cid:durableId="715158461">
    <w:abstractNumId w:val="23"/>
  </w:num>
  <w:num w:numId="17" w16cid:durableId="2054306661">
    <w:abstractNumId w:val="6"/>
  </w:num>
  <w:num w:numId="18" w16cid:durableId="463811891">
    <w:abstractNumId w:val="16"/>
  </w:num>
  <w:num w:numId="19" w16cid:durableId="1088817965">
    <w:abstractNumId w:val="31"/>
  </w:num>
  <w:num w:numId="20" w16cid:durableId="1054543041">
    <w:abstractNumId w:val="29"/>
  </w:num>
  <w:num w:numId="21" w16cid:durableId="1013726012">
    <w:abstractNumId w:val="21"/>
  </w:num>
  <w:num w:numId="22" w16cid:durableId="1525442672">
    <w:abstractNumId w:val="8"/>
  </w:num>
  <w:num w:numId="23" w16cid:durableId="2065368487">
    <w:abstractNumId w:val="15"/>
  </w:num>
  <w:num w:numId="24" w16cid:durableId="1250697192">
    <w:abstractNumId w:val="9"/>
  </w:num>
  <w:num w:numId="25" w16cid:durableId="2057119054">
    <w:abstractNumId w:val="13"/>
  </w:num>
  <w:num w:numId="26" w16cid:durableId="1385103515">
    <w:abstractNumId w:val="32"/>
  </w:num>
  <w:num w:numId="27" w16cid:durableId="1652949061">
    <w:abstractNumId w:val="0"/>
  </w:num>
  <w:num w:numId="28" w16cid:durableId="911742529">
    <w:abstractNumId w:val="11"/>
  </w:num>
  <w:num w:numId="29" w16cid:durableId="2050494778">
    <w:abstractNumId w:val="2"/>
  </w:num>
  <w:num w:numId="30" w16cid:durableId="302737061">
    <w:abstractNumId w:val="5"/>
  </w:num>
  <w:num w:numId="31" w16cid:durableId="1844197273">
    <w:abstractNumId w:val="28"/>
  </w:num>
  <w:num w:numId="32" w16cid:durableId="2090033650">
    <w:abstractNumId w:val="18"/>
  </w:num>
  <w:num w:numId="33" w16cid:durableId="10147254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27"/>
    <w:rsid w:val="000009AD"/>
    <w:rsid w:val="0006242A"/>
    <w:rsid w:val="00063C11"/>
    <w:rsid w:val="0007452E"/>
    <w:rsid w:val="00081FFD"/>
    <w:rsid w:val="000B3DA6"/>
    <w:rsid w:val="000C7734"/>
    <w:rsid w:val="000E5BE2"/>
    <w:rsid w:val="000F2744"/>
    <w:rsid w:val="000F466E"/>
    <w:rsid w:val="00136304"/>
    <w:rsid w:val="00151843"/>
    <w:rsid w:val="00197C1B"/>
    <w:rsid w:val="00255B41"/>
    <w:rsid w:val="002729CA"/>
    <w:rsid w:val="002B2880"/>
    <w:rsid w:val="002C283E"/>
    <w:rsid w:val="003244A9"/>
    <w:rsid w:val="00333E80"/>
    <w:rsid w:val="00336A0A"/>
    <w:rsid w:val="00377BA5"/>
    <w:rsid w:val="003B6DF5"/>
    <w:rsid w:val="003D177E"/>
    <w:rsid w:val="003E46A0"/>
    <w:rsid w:val="003F18FD"/>
    <w:rsid w:val="004051B3"/>
    <w:rsid w:val="00471ED1"/>
    <w:rsid w:val="0048137F"/>
    <w:rsid w:val="004852C0"/>
    <w:rsid w:val="00497A27"/>
    <w:rsid w:val="004B28D7"/>
    <w:rsid w:val="004B776C"/>
    <w:rsid w:val="00504281"/>
    <w:rsid w:val="00510025"/>
    <w:rsid w:val="00515DAA"/>
    <w:rsid w:val="0053689E"/>
    <w:rsid w:val="00537695"/>
    <w:rsid w:val="00561823"/>
    <w:rsid w:val="00561AD4"/>
    <w:rsid w:val="00561FF1"/>
    <w:rsid w:val="00592F13"/>
    <w:rsid w:val="005A030C"/>
    <w:rsid w:val="005C2F5D"/>
    <w:rsid w:val="005D29B2"/>
    <w:rsid w:val="006268ED"/>
    <w:rsid w:val="006342C9"/>
    <w:rsid w:val="00677F99"/>
    <w:rsid w:val="006A0372"/>
    <w:rsid w:val="006A7499"/>
    <w:rsid w:val="006B5F0E"/>
    <w:rsid w:val="006C026D"/>
    <w:rsid w:val="006F14B3"/>
    <w:rsid w:val="00715FB0"/>
    <w:rsid w:val="00732C60"/>
    <w:rsid w:val="007431FC"/>
    <w:rsid w:val="00743DA0"/>
    <w:rsid w:val="00753FFF"/>
    <w:rsid w:val="007554DC"/>
    <w:rsid w:val="00776694"/>
    <w:rsid w:val="00781A7A"/>
    <w:rsid w:val="008023DD"/>
    <w:rsid w:val="00837AA5"/>
    <w:rsid w:val="0086322E"/>
    <w:rsid w:val="00882811"/>
    <w:rsid w:val="00884866"/>
    <w:rsid w:val="008B2421"/>
    <w:rsid w:val="008E7889"/>
    <w:rsid w:val="008F1115"/>
    <w:rsid w:val="008F2B9B"/>
    <w:rsid w:val="00906668"/>
    <w:rsid w:val="00914AD1"/>
    <w:rsid w:val="00924AFA"/>
    <w:rsid w:val="00934514"/>
    <w:rsid w:val="00996C27"/>
    <w:rsid w:val="00A86D43"/>
    <w:rsid w:val="00AB6DD1"/>
    <w:rsid w:val="00AF2A5E"/>
    <w:rsid w:val="00B00D35"/>
    <w:rsid w:val="00B03E76"/>
    <w:rsid w:val="00B15154"/>
    <w:rsid w:val="00B66CB9"/>
    <w:rsid w:val="00BD5F42"/>
    <w:rsid w:val="00BE0590"/>
    <w:rsid w:val="00BF1E1A"/>
    <w:rsid w:val="00BF642D"/>
    <w:rsid w:val="00C1158F"/>
    <w:rsid w:val="00C1759C"/>
    <w:rsid w:val="00C353B8"/>
    <w:rsid w:val="00C36C36"/>
    <w:rsid w:val="00C47904"/>
    <w:rsid w:val="00C70E60"/>
    <w:rsid w:val="00CA4628"/>
    <w:rsid w:val="00CB467E"/>
    <w:rsid w:val="00CC14D3"/>
    <w:rsid w:val="00D33C79"/>
    <w:rsid w:val="00D72D48"/>
    <w:rsid w:val="00D75B93"/>
    <w:rsid w:val="00DC4F35"/>
    <w:rsid w:val="00E15DDF"/>
    <w:rsid w:val="00E17FE8"/>
    <w:rsid w:val="00E47101"/>
    <w:rsid w:val="00E54244"/>
    <w:rsid w:val="00E8378E"/>
    <w:rsid w:val="00EB65D4"/>
    <w:rsid w:val="00EC122B"/>
    <w:rsid w:val="00EC4493"/>
    <w:rsid w:val="00EC75C2"/>
    <w:rsid w:val="00ED53B8"/>
    <w:rsid w:val="00EF6546"/>
    <w:rsid w:val="00F07E02"/>
    <w:rsid w:val="00F25700"/>
    <w:rsid w:val="00F617BE"/>
    <w:rsid w:val="00F85DCB"/>
    <w:rsid w:val="00FA61C6"/>
    <w:rsid w:val="00FC3F24"/>
    <w:rsid w:val="00FF2B06"/>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46C7"/>
  <w15:chartTrackingRefBased/>
  <w15:docId w15:val="{2247FC7B-254C-3B44-BB8E-DAD07BFD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90"/>
    <w:pPr>
      <w:ind w:left="720"/>
      <w:contextualSpacing/>
    </w:pPr>
  </w:style>
  <w:style w:type="numbering" w:customStyle="1" w:styleId="CurrentList1">
    <w:name w:val="Current List1"/>
    <w:uiPriority w:val="99"/>
    <w:rsid w:val="00537695"/>
    <w:pPr>
      <w:numPr>
        <w:numId w:val="21"/>
      </w:numPr>
    </w:pPr>
  </w:style>
  <w:style w:type="character" w:styleId="Hyperlink">
    <w:name w:val="Hyperlink"/>
    <w:basedOn w:val="DefaultParagraphFont"/>
    <w:uiPriority w:val="99"/>
    <w:unhideWhenUsed/>
    <w:rsid w:val="00F617BE"/>
    <w:rPr>
      <w:color w:val="0563C1" w:themeColor="hyperlink"/>
      <w:u w:val="single"/>
    </w:rPr>
  </w:style>
  <w:style w:type="character" w:styleId="UnresolvedMention">
    <w:name w:val="Unresolved Mention"/>
    <w:basedOn w:val="DefaultParagraphFont"/>
    <w:uiPriority w:val="99"/>
    <w:semiHidden/>
    <w:unhideWhenUsed/>
    <w:rsid w:val="00F617BE"/>
    <w:rPr>
      <w:color w:val="605E5C"/>
      <w:shd w:val="clear" w:color="auto" w:fill="E1DFDD"/>
    </w:rPr>
  </w:style>
  <w:style w:type="character" w:customStyle="1" w:styleId="pubinfo">
    <w:name w:val="pubinfo"/>
    <w:basedOn w:val="DefaultParagraphFont"/>
    <w:rsid w:val="00BF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1117">
      <w:bodyDiv w:val="1"/>
      <w:marLeft w:val="0"/>
      <w:marRight w:val="0"/>
      <w:marTop w:val="0"/>
      <w:marBottom w:val="0"/>
      <w:divBdr>
        <w:top w:val="none" w:sz="0" w:space="0" w:color="auto"/>
        <w:left w:val="none" w:sz="0" w:space="0" w:color="auto"/>
        <w:bottom w:val="none" w:sz="0" w:space="0" w:color="auto"/>
        <w:right w:val="none" w:sz="0" w:space="0" w:color="auto"/>
      </w:divBdr>
    </w:div>
    <w:div w:id="600528415">
      <w:bodyDiv w:val="1"/>
      <w:marLeft w:val="0"/>
      <w:marRight w:val="0"/>
      <w:marTop w:val="0"/>
      <w:marBottom w:val="0"/>
      <w:divBdr>
        <w:top w:val="none" w:sz="0" w:space="0" w:color="auto"/>
        <w:left w:val="none" w:sz="0" w:space="0" w:color="auto"/>
        <w:bottom w:val="none" w:sz="0" w:space="0" w:color="auto"/>
        <w:right w:val="none" w:sz="0" w:space="0" w:color="auto"/>
      </w:divBdr>
    </w:div>
    <w:div w:id="13834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shire.calhoun@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10</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Cheshire Calhoun</dc:creator>
  <cp:keywords/>
  <dc:description/>
  <cp:lastModifiedBy>Cheshire Calhoun</cp:lastModifiedBy>
  <cp:revision>31</cp:revision>
  <dcterms:created xsi:type="dcterms:W3CDTF">2022-02-02T20:33:00Z</dcterms:created>
  <dcterms:modified xsi:type="dcterms:W3CDTF">2022-06-29T20:00:00Z</dcterms:modified>
</cp:coreProperties>
</file>